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840" w:lineRule="atLeast"/>
        <w:ind w:left="0" w:right="0"/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来安县商务局202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年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政府信息公开工作年度报告</w:t>
      </w:r>
      <w:bookmarkEnd w:id="0"/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本报告是根据《中华人民共和国政府信息公开条例》（国务院令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 711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 号）要求，由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来安县商务局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编制。全文包括：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年度总体情况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主动公开政府信息情况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收到和处理政府信息公开申请情况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政府信息公开行政复议行政诉讼情况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存在的主要问题及改进情况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其他需要报告的事项等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项内容。本报告中使用数据统计期限为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日至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31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日。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本报告电子版可在来安县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人民政府门户网站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http://www.laian.gov.cn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政府信息公开-来安县商务局-“政府信息公开年报”栏目下载。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如有疑问，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请与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来安县商务局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联系（地址：滁州市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来安县政务服务中心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楼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，电话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0550-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5612443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，邮编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239200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一、总体情况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主动公开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方面。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年，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主动公开信息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条，其中稳外资稳外贸信息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保基本民生保居民就业信息11条，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民生工程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条，部门动态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条，政策法规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政策解读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建议提案办理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条，财政资金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条，行政权力运行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条，新闻发布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条，回应关切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条。各项栏目均按要求按时保质发布相关信息，除不能公开的信息外均已按要求公开。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（二）依申请公开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方面。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1.严格制度规范。202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，我局建立健全依申请公开制度，通过政府信息公开网、电话、信函等方式为公众提供依申请公开服务。对群众提出的信息公开申请，经保密审查等法定程序后允许公开的，及时公开并向申请人反馈；依法不予公开的，本着对申请人高度负责的态度及时做好解释工作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2.受理情况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分析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。截止202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年12月31日，我局未收到任何形式的政府信息公开申请。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（三）政府信息管理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方面。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我局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严格信息发布审批程序，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对内容质量一一把关，保障了已发布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准确、安全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，同时进一步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加强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规范性文件清理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制定多项政务公开制度，进一步强化对工作人员的约束能力和服务意识，规范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了队伍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工作行为，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有效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提高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工作效率。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（四）政府信息公开平台建设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方面。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年我局优化栏目设置，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六稳六保、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民生工程信息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、回应关切、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部门动态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等栏目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及时更新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,同时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强化网站信息安全监管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，保障信息公开渠道畅通，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完善政务信息公开指南和目录，有效改进机关工作作风，提高办事质量和工作效率。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监督保障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方面。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工作考核方面。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加强绩效考核监督，按照县政务公开主管部门要求，全面、客观、公正，实事求是依照相关考核标准、程序接受考核。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社会评议方面。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加强社会评议监督，自觉接受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群众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和有关部门的监督，虚心接受批评和建议，有则改之，无则加勉。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责任追究结果情况。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强业务监督，来安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县商务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局办公室定期对各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股室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发布的信息进行检查，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明确责任分工，一旦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发现问题立即整改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，并对相关人员进行追责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二、主动公开政府信息情况</w:t>
      </w:r>
    </w:p>
    <w:tbl>
      <w:tblPr>
        <w:tblStyle w:val="8"/>
        <w:tblW w:w="8236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19"/>
        <w:gridCol w:w="246"/>
        <w:gridCol w:w="1181"/>
        <w:gridCol w:w="96"/>
        <w:gridCol w:w="1785"/>
        <w:gridCol w:w="9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5" w:hRule="atLeast"/>
          <w:jc w:val="center"/>
        </w:trPr>
        <w:tc>
          <w:tcPr>
            <w:tcW w:w="81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发件数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(县级)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废止件数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（县级）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现行有效件数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（县级）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规章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规范性文件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80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6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4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三、收到和处理政府信息公开申请情况</w:t>
      </w:r>
    </w:p>
    <w:tbl>
      <w:tblPr>
        <w:tblStyle w:val="8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2261"/>
        <w:gridCol w:w="580"/>
        <w:gridCol w:w="772"/>
        <w:gridCol w:w="772"/>
        <w:gridCol w:w="827"/>
        <w:gridCol w:w="976"/>
        <w:gridCol w:w="732"/>
        <w:gridCol w:w="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自然人</w:t>
            </w:r>
          </w:p>
        </w:tc>
        <w:tc>
          <w:tcPr>
            <w:tcW w:w="4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法人或其他组织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商业企业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科研机构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法律服务机构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</w:t>
            </w: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三、本年度办理结果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（一）予以公开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17"/>
                <w:tab w:val="left" w:pos="461"/>
              </w:tabs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（三）不予公开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1.属于国家秘密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3.危及“三安全一稳定”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4.保护第三方合法权益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5.属于三类内部事务信息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6.属于四类过程性信息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7.属于行政执法案卷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8.属于行政查询事项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（四）无法提供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（五）不予处理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1.信访举报投诉类申请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3.要求提供公开出版物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（六）其他处理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left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color w:val="auto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color w:val="auto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left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3.其他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（七）总计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四、结转下年度继续办理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20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政府信息公开行政复议、行政诉讼情况</w:t>
      </w:r>
    </w:p>
    <w:tbl>
      <w:tblPr>
        <w:tblStyle w:val="8"/>
        <w:tblW w:w="9071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五、存在的主要问题及改进措施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（一）存在问题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来安县商务局高度重视政务公开工作，不断加大政务公开力度。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2023年我局政务公开工作取得了一定的成效，但依然存在一些不足，具体表现为：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1.部门内部工作交替变动较大，部分工作人员工作积极性不高，未能及时提供优质内容用于公开发布，导致信息发布总量较低。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2.部分政务公开信息内容质量偏低，内容不全，不够细化，无法全面解答群众的困惑。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（二）改进措施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下一步我局将严格按照上级部署，全面落实基层政务公开标准化建设的相关要求，打造政务公开亮点，争取基层政务公开工作再上新台阶。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加强信息队伍建设，加大对内容提供者和发布者的专业化培训，切实提高政务公开工作人员的业务能力和办事效率，做到数量、质量“两手抓”。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深化重点特色领域信息公开，特别是属于我局业务范围内的信息，要及时、准确、高效的收集、审核、发布。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按照《国务院办公厅关于印发〈政府信息公开信息处理费管理办法〉的通知》（国办函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〔2020〕109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号）规定的按件、按量收费标准，本年度没有产生信息公开处理费。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/>
          <w:lang w:val="en-US" w:eastAsia="zh-CN"/>
        </w:rPr>
        <w:t xml:space="preserve">                         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来安县商务局</w:t>
      </w:r>
    </w:p>
    <w:p>
      <w:pPr>
        <w:pStyle w:val="2"/>
        <w:ind w:left="6078" w:leftChars="304" w:hanging="5440" w:hangingChars="1700"/>
        <w:jc w:val="right"/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    2024年1月31日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51D7941-7B1F-43E9-A759-0B7316439E2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5A4AC07-605B-4ED2-948F-80067876B91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4F16E8E-8C79-4127-8A3C-81D06C235546}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8ADF4949-F957-4114-A9F7-D39DDB75C513}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C1BD2C0B-D62D-4670-BF2E-3294EE11252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EBFA8D18-100F-4916-82F1-EDDD4CCBF3B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993F1C33-F389-4868-A19E-47FDA224493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60AF0768-5BDF-447C-99A9-A2CB76F03FE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0F952E"/>
    <w:multiLevelType w:val="singleLevel"/>
    <w:tmpl w:val="8B0F952E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YjU0YTMzOWQzNTU4OGQ1YTExMjlmMWZlZTZhNDUifQ=="/>
  </w:docVars>
  <w:rsids>
    <w:rsidRoot w:val="719C4EE5"/>
    <w:rsid w:val="08FB559F"/>
    <w:rsid w:val="132D10B5"/>
    <w:rsid w:val="29FE42B5"/>
    <w:rsid w:val="2C3F4347"/>
    <w:rsid w:val="47F03DD0"/>
    <w:rsid w:val="4A446A6D"/>
    <w:rsid w:val="719C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color w:val="auto"/>
      <w:kern w:val="44"/>
      <w:sz w:val="27"/>
      <w:szCs w:val="27"/>
      <w:u w:val="none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left="0" w:leftChars="0" w:firstLine="420" w:firstLineChars="200"/>
    </w:pPr>
    <w:rPr>
      <w:rFonts w:ascii="Times New Roman" w:hAnsi="Times New Roman"/>
      <w:sz w:val="24"/>
    </w:rPr>
  </w:style>
  <w:style w:type="paragraph" w:styleId="3">
    <w:name w:val="Body Text Indent"/>
    <w:basedOn w:val="1"/>
    <w:next w:val="4"/>
    <w:autoRedefine/>
    <w:qFormat/>
    <w:uiPriority w:val="0"/>
    <w:pPr>
      <w:widowControl w:val="0"/>
      <w:spacing w:after="120"/>
      <w:ind w:left="200" w:leftChars="200"/>
      <w:jc w:val="both"/>
    </w:pPr>
    <w:rPr>
      <w:kern w:val="2"/>
      <w:sz w:val="21"/>
      <w:szCs w:val="24"/>
      <w:lang w:val="en-US" w:eastAsia="zh-CN" w:bidi="ar-SA"/>
    </w:rPr>
  </w:style>
  <w:style w:type="paragraph" w:styleId="4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6">
    <w:name w:val="table of authorities"/>
    <w:basedOn w:val="1"/>
    <w:next w:val="1"/>
    <w:autoRedefine/>
    <w:semiHidden/>
    <w:qFormat/>
    <w:uiPriority w:val="99"/>
    <w:pPr>
      <w:ind w:left="420" w:leftChars="200"/>
    </w:p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2024-01-30T06:42:00Z</dcterms:created>
  <dc:creator>C J</dc:creator>
  <cp:lastModifiedBy>liu zhigang</cp:lastModifiedBy>
  <dcterms:modified xsi:type="dcterms:W3CDTF">2024-02-01T08:35:03Z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01652E74717C4414B1AC539FDA387E33_13</vt:lpwstr>
  </property>
</Properties>
</file>