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20" w:lineRule="exact"/>
        <w:ind w:left="0" w:right="0"/>
        <w:jc w:val="center"/>
        <w:textAlignment w:val="auto"/>
        <w:rPr>
          <w:rFonts w:hint="eastAsia" w:ascii="方正小标宋_GBK" w:hAnsi="方正小标宋_GBK" w:eastAsia="方正小标宋_GBK" w:cs="方正小标宋_GBK"/>
          <w:color w:val="333333"/>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20" w:lineRule="exact"/>
        <w:ind w:left="0" w:right="0"/>
        <w:jc w:val="center"/>
        <w:textAlignment w:val="auto"/>
        <w:rPr>
          <w:rFonts w:hint="eastAsia" w:ascii="方正小标宋_GBK" w:hAnsi="方正小标宋_GBK" w:eastAsia="方正小标宋_GBK" w:cs="方正小标宋_GBK"/>
          <w:color w:val="333333"/>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20" w:lineRule="exact"/>
        <w:ind w:left="0" w:right="0"/>
        <w:jc w:val="center"/>
        <w:textAlignment w:val="auto"/>
        <w:rPr>
          <w:rFonts w:hint="eastAsia" w:ascii="方正小标宋_GBK" w:hAnsi="方正小标宋_GBK" w:eastAsia="方正小标宋_GBK" w:cs="方正小标宋_GBK"/>
          <w:color w:val="333333"/>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20" w:lineRule="exact"/>
        <w:ind w:left="0" w:right="0"/>
        <w:jc w:val="center"/>
        <w:textAlignment w:val="auto"/>
        <w:rPr>
          <w:rFonts w:hint="eastAsia" w:ascii="方正小标宋_GBK" w:hAnsi="方正小标宋_GBK" w:eastAsia="方正小标宋_GBK" w:cs="方正小标宋_GBK"/>
          <w:color w:val="333333"/>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840" w:lineRule="atLeast"/>
        <w:ind w:left="0" w:right="0"/>
        <w:jc w:val="center"/>
        <w:rPr>
          <w:rFonts w:hint="eastAsia" w:ascii="方正小标宋_GBK" w:hAnsi="方正小标宋_GBK" w:eastAsia="方正小标宋_GBK" w:cs="方正小标宋_GBK"/>
          <w:color w:val="333333"/>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caps w:val="0"/>
          <w:color w:val="000000"/>
          <w:spacing w:val="0"/>
          <w:sz w:val="44"/>
          <w:szCs w:val="44"/>
          <w:shd w:val="clear" w:color="auto" w:fill="FFFFFF"/>
        </w:rPr>
      </w:pPr>
      <w:r>
        <w:rPr>
          <w:rFonts w:hint="eastAsia" w:ascii="方正小标宋_GBK" w:hAnsi="方正小标宋_GBK" w:eastAsia="方正小标宋_GBK" w:cs="方正小标宋_GBK"/>
          <w:i w:val="0"/>
          <w:caps w:val="0"/>
          <w:color w:val="000000"/>
          <w:spacing w:val="0"/>
          <w:sz w:val="44"/>
          <w:szCs w:val="44"/>
          <w:shd w:val="clear" w:color="auto" w:fill="FFFFFF"/>
          <w:lang w:val="en-US" w:eastAsia="zh-CN"/>
        </w:rPr>
        <w:t>来安县雷官镇人民政府2023</w:t>
      </w:r>
      <w:r>
        <w:rPr>
          <w:rFonts w:hint="eastAsia" w:ascii="方正小标宋_GBK" w:hAnsi="方正小标宋_GBK" w:eastAsia="方正小标宋_GBK" w:cs="方正小标宋_GBK"/>
          <w:i w:val="0"/>
          <w:caps w:val="0"/>
          <w:color w:val="000000"/>
          <w:spacing w:val="0"/>
          <w:sz w:val="44"/>
          <w:szCs w:val="44"/>
          <w:shd w:val="clear" w:color="auto" w:fill="FFFFFF"/>
        </w:rPr>
        <w:t>年政府信息公开工作年度报告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i w:val="0"/>
          <w:caps w:val="0"/>
          <w:color w:val="000000"/>
          <w:spacing w:val="0"/>
          <w:sz w:val="21"/>
          <w:szCs w:val="21"/>
          <w:lang w:eastAsia="zh-CN"/>
        </w:rPr>
      </w:pPr>
      <w:r>
        <w:rPr>
          <w:rFonts w:hint="eastAsia" w:ascii="仿宋_GB2312" w:hAnsi="仿宋_GB2312" w:eastAsia="仿宋_GB2312" w:cs="仿宋_GB2312"/>
          <w:i w:val="0"/>
          <w:caps w:val="0"/>
          <w:color w:val="000000"/>
          <w:spacing w:val="0"/>
          <w:sz w:val="32"/>
          <w:szCs w:val="32"/>
          <w:shd w:val="clear" w:color="auto" w:fill="FFFFFF"/>
        </w:rPr>
        <w:t>本年度报告是根据《中华人民共和国政府信息公开条例》（国务院令 711 号）要求，由</w:t>
      </w:r>
      <w:r>
        <w:rPr>
          <w:rFonts w:hint="eastAsia" w:ascii="仿宋_GB2312" w:hAnsi="仿宋_GB2312" w:eastAsia="仿宋_GB2312" w:cs="仿宋_GB2312"/>
          <w:i w:val="0"/>
          <w:caps w:val="0"/>
          <w:color w:val="000000"/>
          <w:spacing w:val="0"/>
          <w:sz w:val="32"/>
          <w:szCs w:val="32"/>
          <w:shd w:val="clear" w:color="auto" w:fill="FFFFFF"/>
          <w:lang w:eastAsia="zh-CN"/>
        </w:rPr>
        <w:t>来安县</w:t>
      </w:r>
      <w:r>
        <w:rPr>
          <w:rFonts w:hint="eastAsia" w:ascii="仿宋_GB2312" w:hAnsi="仿宋_GB2312" w:eastAsia="仿宋_GB2312" w:cs="仿宋_GB2312"/>
          <w:i w:val="0"/>
          <w:caps w:val="0"/>
          <w:color w:val="000000"/>
          <w:spacing w:val="0"/>
          <w:sz w:val="32"/>
          <w:szCs w:val="32"/>
          <w:shd w:val="clear" w:color="auto" w:fill="FFFFFF"/>
        </w:rPr>
        <w:t>雷官镇人民政府编制。</w:t>
      </w:r>
      <w:bookmarkStart w:id="0" w:name="_GoBack"/>
      <w:r>
        <w:rPr>
          <w:rFonts w:hint="eastAsia" w:ascii="仿宋_GB2312" w:hAnsi="仿宋_GB2312" w:eastAsia="仿宋_GB2312" w:cs="仿宋_GB2312"/>
          <w:i w:val="0"/>
          <w:caps w:val="0"/>
          <w:color w:val="000000"/>
          <w:spacing w:val="0"/>
          <w:sz w:val="32"/>
          <w:szCs w:val="32"/>
          <w:shd w:val="clear" w:color="auto" w:fill="FFFFFF"/>
        </w:rPr>
        <w:t>全文包括：20</w:t>
      </w:r>
      <w:r>
        <w:rPr>
          <w:rFonts w:hint="eastAsia" w:ascii="仿宋_GB2312" w:hAnsi="仿宋_GB2312" w:eastAsia="仿宋_GB2312" w:cs="仿宋_GB2312"/>
          <w:i w:val="0"/>
          <w:caps w:val="0"/>
          <w:color w:val="000000"/>
          <w:spacing w:val="0"/>
          <w:sz w:val="32"/>
          <w:szCs w:val="32"/>
          <w:shd w:val="clear" w:color="auto" w:fill="FFFFFF"/>
          <w:lang w:val="en-US" w:eastAsia="zh-CN"/>
        </w:rPr>
        <w:t>23</w:t>
      </w:r>
      <w:r>
        <w:rPr>
          <w:rFonts w:hint="eastAsia" w:ascii="仿宋_GB2312" w:hAnsi="仿宋_GB2312" w:eastAsia="仿宋_GB2312" w:cs="仿宋_GB2312"/>
          <w:i w:val="0"/>
          <w:caps w:val="0"/>
          <w:color w:val="000000"/>
          <w:spacing w:val="0"/>
          <w:sz w:val="32"/>
          <w:szCs w:val="32"/>
          <w:shd w:val="clear" w:color="auto" w:fill="FFFFFF"/>
        </w:rPr>
        <w:t>年度总体情况</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主动公开政府信息情况</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收</w:t>
      </w:r>
      <w:bookmarkEnd w:id="0"/>
      <w:r>
        <w:rPr>
          <w:rFonts w:hint="eastAsia" w:ascii="仿宋_GB2312" w:hAnsi="仿宋_GB2312" w:eastAsia="仿宋_GB2312" w:cs="仿宋_GB2312"/>
          <w:i w:val="0"/>
          <w:caps w:val="0"/>
          <w:color w:val="000000"/>
          <w:spacing w:val="0"/>
          <w:sz w:val="32"/>
          <w:szCs w:val="32"/>
          <w:shd w:val="clear" w:color="auto" w:fill="FFFFFF"/>
        </w:rPr>
        <w:t>到和处理政府信息公开申请情况</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政府信息公开行政复议行政诉讼情况</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存在的主要问题及改进情况</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其他需要报告的事项等6项内容。本年度报告中使用数据统计期限为</w:t>
      </w:r>
      <w:r>
        <w:rPr>
          <w:rFonts w:hint="eastAsia" w:ascii="仿宋_GB2312" w:hAnsi="仿宋_GB2312" w:eastAsia="仿宋_GB2312" w:cs="仿宋_GB2312"/>
          <w:i w:val="0"/>
          <w:caps w:val="0"/>
          <w:color w:val="000000"/>
          <w:spacing w:val="0"/>
          <w:sz w:val="32"/>
          <w:szCs w:val="32"/>
          <w:shd w:val="clear" w:color="auto" w:fill="FFFFFF"/>
          <w:lang w:eastAsia="zh-CN"/>
        </w:rPr>
        <w:t>202</w:t>
      </w:r>
      <w:r>
        <w:rPr>
          <w:rFonts w:hint="eastAsia" w:ascii="仿宋_GB2312" w:hAnsi="仿宋_GB2312" w:eastAsia="仿宋_GB2312" w:cs="仿宋_GB2312"/>
          <w:i w:val="0"/>
          <w:caps w:val="0"/>
          <w:color w:val="000000"/>
          <w:spacing w:val="0"/>
          <w:sz w:val="32"/>
          <w:szCs w:val="32"/>
          <w:shd w:val="clear" w:color="auto" w:fill="FFFFFF"/>
          <w:lang w:val="en-US" w:eastAsia="zh-CN"/>
        </w:rPr>
        <w:t>3</w:t>
      </w:r>
      <w:r>
        <w:rPr>
          <w:rFonts w:hint="eastAsia" w:ascii="仿宋_GB2312" w:hAnsi="仿宋_GB2312" w:eastAsia="仿宋_GB2312" w:cs="仿宋_GB2312"/>
          <w:i w:val="0"/>
          <w:caps w:val="0"/>
          <w:color w:val="000000"/>
          <w:spacing w:val="0"/>
          <w:sz w:val="32"/>
          <w:szCs w:val="32"/>
          <w:shd w:val="clear" w:color="auto" w:fill="FFFFFF"/>
        </w:rPr>
        <w:t>年1月1日至12月31日。本年度报告的电子版可在来安县</w:t>
      </w:r>
      <w:r>
        <w:rPr>
          <w:rFonts w:hint="eastAsia" w:ascii="仿宋_GB2312" w:hAnsi="仿宋_GB2312" w:eastAsia="仿宋_GB2312" w:cs="仿宋_GB2312"/>
          <w:i w:val="0"/>
          <w:caps w:val="0"/>
          <w:color w:val="000000"/>
          <w:spacing w:val="0"/>
          <w:sz w:val="32"/>
          <w:szCs w:val="32"/>
          <w:shd w:val="clear" w:color="auto" w:fill="FFFFFF"/>
          <w:lang w:val="en-US" w:eastAsia="zh-CN"/>
        </w:rPr>
        <w:t>人民政府门户网站（http://www.laian.gov.cn/）政府信息公开</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来安县雷官镇人民政府“政</w:t>
      </w:r>
      <w:r>
        <w:rPr>
          <w:rFonts w:hint="eastAsia" w:ascii="仿宋_GB2312" w:hAnsi="仿宋_GB2312" w:eastAsia="仿宋_GB2312" w:cs="仿宋_GB2312"/>
          <w:i w:val="0"/>
          <w:caps w:val="0"/>
          <w:color w:val="000000"/>
          <w:spacing w:val="0"/>
          <w:sz w:val="32"/>
          <w:szCs w:val="32"/>
          <w:shd w:val="clear" w:color="auto" w:fill="FFFFFF"/>
          <w:lang w:val="en-US" w:eastAsia="zh-CN"/>
        </w:rPr>
        <w:t>府信息公开年报”栏目下载。</w:t>
      </w:r>
      <w:r>
        <w:rPr>
          <w:rFonts w:hint="eastAsia" w:ascii="仿宋_GB2312" w:hAnsi="仿宋_GB2312" w:eastAsia="仿宋_GB2312" w:cs="仿宋_GB2312"/>
          <w:i w:val="0"/>
          <w:caps w:val="0"/>
          <w:color w:val="000000"/>
          <w:spacing w:val="0"/>
          <w:sz w:val="32"/>
          <w:szCs w:val="32"/>
          <w:shd w:val="clear" w:color="auto" w:fill="FFFFFF"/>
        </w:rPr>
        <w:t>如对本报告有任何疑问，请与</w:t>
      </w:r>
      <w:r>
        <w:rPr>
          <w:rFonts w:hint="eastAsia" w:ascii="仿宋_GB2312" w:hAnsi="仿宋_GB2312" w:eastAsia="仿宋_GB2312" w:cs="仿宋_GB2312"/>
          <w:i w:val="0"/>
          <w:caps w:val="0"/>
          <w:color w:val="000000"/>
          <w:spacing w:val="0"/>
          <w:sz w:val="32"/>
          <w:szCs w:val="32"/>
          <w:shd w:val="clear" w:color="auto" w:fill="FFFFFF"/>
          <w:lang w:val="en-US" w:eastAsia="zh-CN"/>
        </w:rPr>
        <w:t>雷官镇人民政府党政办公室</w:t>
      </w:r>
      <w:r>
        <w:rPr>
          <w:rFonts w:hint="eastAsia" w:ascii="仿宋_GB2312" w:hAnsi="仿宋_GB2312" w:eastAsia="仿宋_GB2312" w:cs="仿宋_GB2312"/>
          <w:i w:val="0"/>
          <w:caps w:val="0"/>
          <w:color w:val="000000"/>
          <w:spacing w:val="0"/>
          <w:sz w:val="32"/>
          <w:szCs w:val="32"/>
          <w:shd w:val="clear" w:color="auto" w:fill="FFFFFF"/>
        </w:rPr>
        <w:t>联系（地址：滁州市</w:t>
      </w:r>
      <w:r>
        <w:rPr>
          <w:rFonts w:hint="eastAsia" w:ascii="仿宋_GB2312" w:hAnsi="仿宋_GB2312" w:eastAsia="仿宋_GB2312" w:cs="仿宋_GB2312"/>
          <w:i w:val="0"/>
          <w:caps w:val="0"/>
          <w:color w:val="000000"/>
          <w:spacing w:val="0"/>
          <w:sz w:val="32"/>
          <w:szCs w:val="32"/>
          <w:u w:val="none"/>
          <w:shd w:val="clear" w:color="auto" w:fill="FFFFFF"/>
        </w:rPr>
        <w:t>来安县</w:t>
      </w:r>
      <w:r>
        <w:rPr>
          <w:rFonts w:hint="eastAsia" w:ascii="仿宋_GB2312" w:hAnsi="仿宋_GB2312" w:eastAsia="仿宋_GB2312" w:cs="仿宋_GB2312"/>
          <w:i w:val="0"/>
          <w:caps w:val="0"/>
          <w:color w:val="000000"/>
          <w:spacing w:val="0"/>
          <w:sz w:val="32"/>
          <w:szCs w:val="32"/>
          <w:u w:val="none"/>
          <w:shd w:val="clear" w:color="auto" w:fill="FFFFFF"/>
          <w:lang w:val="en-US" w:eastAsia="zh-CN"/>
        </w:rPr>
        <w:t>雷官镇街道雷官镇人民政府</w:t>
      </w:r>
      <w:r>
        <w:rPr>
          <w:rFonts w:hint="eastAsia" w:ascii="仿宋_GB2312" w:hAnsi="仿宋_GB2312" w:eastAsia="仿宋_GB2312" w:cs="仿宋_GB2312"/>
          <w:i w:val="0"/>
          <w:caps w:val="0"/>
          <w:color w:val="000000"/>
          <w:spacing w:val="0"/>
          <w:sz w:val="32"/>
          <w:szCs w:val="32"/>
          <w:shd w:val="clear" w:color="auto" w:fill="FFFFFF"/>
        </w:rPr>
        <w:t>，电话</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0550-</w:t>
      </w:r>
      <w:r>
        <w:rPr>
          <w:rFonts w:hint="eastAsia" w:ascii="仿宋_GB2312" w:hAnsi="仿宋_GB2312" w:eastAsia="仿宋_GB2312" w:cs="仿宋_GB2312"/>
          <w:i w:val="0"/>
          <w:caps w:val="0"/>
          <w:color w:val="000000"/>
          <w:spacing w:val="0"/>
          <w:sz w:val="32"/>
          <w:szCs w:val="32"/>
          <w:shd w:val="clear" w:color="auto" w:fill="FFFFFF"/>
          <w:lang w:val="en-US" w:eastAsia="zh-CN"/>
        </w:rPr>
        <w:t>5873518</w:t>
      </w:r>
      <w:r>
        <w:rPr>
          <w:rFonts w:hint="eastAsia" w:ascii="仿宋_GB2312" w:hAnsi="仿宋_GB2312" w:eastAsia="仿宋_GB2312" w:cs="仿宋_GB2312"/>
          <w:i w:val="0"/>
          <w:caps w:val="0"/>
          <w:color w:val="000000"/>
          <w:spacing w:val="0"/>
          <w:sz w:val="32"/>
          <w:szCs w:val="32"/>
          <w:shd w:val="clear" w:color="auto" w:fill="FFFFFF"/>
        </w:rPr>
        <w:t>，邮编：239200）</w:t>
      </w:r>
      <w:r>
        <w:rPr>
          <w:rFonts w:hint="eastAsia" w:ascii="仿宋_GB2312" w:hAnsi="仿宋_GB2312" w:eastAsia="仿宋_GB2312" w:cs="仿宋_GB2312"/>
          <w:i w:val="0"/>
          <w:caps w:val="0"/>
          <w:color w:val="000000"/>
          <w:spacing w:val="0"/>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黑体" w:hAnsi="黑体" w:eastAsia="黑体" w:cs="黑体"/>
          <w:i w:val="0"/>
          <w:caps w:val="0"/>
          <w:color w:val="000000"/>
          <w:spacing w:val="0"/>
          <w:sz w:val="32"/>
          <w:szCs w:val="32"/>
          <w:lang w:eastAsia="zh-CN"/>
        </w:rPr>
      </w:pPr>
      <w:r>
        <w:rPr>
          <w:rFonts w:hint="eastAsia" w:ascii="黑体" w:hAnsi="黑体" w:eastAsia="黑体" w:cs="黑体"/>
          <w:i w:val="0"/>
          <w:caps w:val="0"/>
          <w:color w:val="000000"/>
          <w:spacing w:val="0"/>
          <w:sz w:val="32"/>
          <w:szCs w:val="32"/>
          <w:shd w:val="clear" w:color="auto" w:fill="FFFFFF"/>
        </w:rPr>
        <w:t>一、总体情况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楷体_GB2312" w:hAnsi="楷体_GB2312" w:eastAsia="楷体_GB2312" w:cs="楷体_GB2312"/>
          <w:b/>
          <w:bCs/>
          <w:i w:val="0"/>
          <w:caps w:val="0"/>
          <w:color w:val="000000"/>
          <w:spacing w:val="0"/>
          <w:sz w:val="32"/>
          <w:szCs w:val="32"/>
          <w:shd w:val="clear" w:color="auto" w:fill="FFFFFF"/>
          <w:lang w:val="en-US" w:eastAsia="zh-CN"/>
        </w:rPr>
      </w:pPr>
      <w:r>
        <w:rPr>
          <w:rFonts w:hint="eastAsia" w:ascii="楷体_GB2312" w:hAnsi="楷体_GB2312" w:eastAsia="楷体_GB2312" w:cs="楷体_GB2312"/>
          <w:b/>
          <w:bCs/>
          <w:i w:val="0"/>
          <w:caps w:val="0"/>
          <w:color w:val="000000"/>
          <w:spacing w:val="0"/>
          <w:sz w:val="32"/>
          <w:szCs w:val="32"/>
          <w:shd w:val="clear" w:color="auto" w:fill="FFFFFF"/>
          <w:lang w:eastAsia="zh-CN"/>
        </w:rPr>
        <w:t>（一）</w:t>
      </w:r>
      <w:r>
        <w:rPr>
          <w:rFonts w:hint="eastAsia" w:ascii="楷体_GB2312" w:hAnsi="楷体_GB2312" w:eastAsia="楷体_GB2312" w:cs="楷体_GB2312"/>
          <w:b/>
          <w:bCs/>
          <w:i w:val="0"/>
          <w:caps w:val="0"/>
          <w:color w:val="000000"/>
          <w:spacing w:val="0"/>
          <w:sz w:val="32"/>
          <w:szCs w:val="32"/>
          <w:shd w:val="clear" w:color="auto" w:fill="FFFFFF"/>
        </w:rPr>
        <w:t>主动公开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2023年我镇政务公开平台主动公布信息528条。基础信息发布领域包含政策文件、决策公开、行政权力、财政专项资金等各方面，2023年来对照目录细则做好更新维护，全年共发布信息346条。</w:t>
      </w:r>
      <w:r>
        <w:rPr>
          <w:rFonts w:hint="eastAsia" w:ascii="仿宋_GB2312" w:hAnsi="仿宋_GB2312" w:eastAsia="仿宋_GB2312" w:cs="仿宋_GB2312"/>
          <w:i w:val="0"/>
          <w:caps w:val="0"/>
          <w:color w:val="000000"/>
          <w:spacing w:val="0"/>
          <w:sz w:val="32"/>
          <w:szCs w:val="32"/>
          <w:shd w:val="clear" w:color="auto" w:fill="FFFFFF"/>
          <w:lang w:eastAsia="zh-CN"/>
        </w:rPr>
        <w:t>持续</w:t>
      </w:r>
      <w:r>
        <w:rPr>
          <w:rFonts w:hint="eastAsia" w:ascii="仿宋_GB2312" w:hAnsi="仿宋_GB2312" w:eastAsia="仿宋_GB2312" w:cs="仿宋_GB2312"/>
          <w:i w:val="0"/>
          <w:caps w:val="0"/>
          <w:color w:val="000000"/>
          <w:spacing w:val="0"/>
          <w:sz w:val="32"/>
          <w:szCs w:val="32"/>
          <w:shd w:val="clear" w:color="auto" w:fill="FFFFFF"/>
        </w:rPr>
        <w:t>做好</w:t>
      </w:r>
      <w:r>
        <w:rPr>
          <w:rFonts w:hint="eastAsia" w:ascii="仿宋_GB2312" w:hAnsi="仿宋_GB2312" w:eastAsia="仿宋_GB2312" w:cs="仿宋_GB2312"/>
          <w:i w:val="0"/>
          <w:caps w:val="0"/>
          <w:color w:val="000000"/>
          <w:spacing w:val="0"/>
          <w:sz w:val="32"/>
          <w:szCs w:val="32"/>
          <w:shd w:val="clear" w:color="auto" w:fill="FFFFFF"/>
          <w:lang w:eastAsia="zh-CN"/>
        </w:rPr>
        <w:t>基层“两化”专区</w:t>
      </w:r>
      <w:r>
        <w:rPr>
          <w:rFonts w:hint="eastAsia" w:ascii="仿宋_GB2312" w:hAnsi="仿宋_GB2312" w:eastAsia="仿宋_GB2312" w:cs="仿宋_GB2312"/>
          <w:i w:val="0"/>
          <w:caps w:val="0"/>
          <w:color w:val="000000"/>
          <w:spacing w:val="0"/>
          <w:sz w:val="32"/>
          <w:szCs w:val="32"/>
          <w:shd w:val="clear" w:color="auto" w:fill="FFFFFF"/>
        </w:rPr>
        <w:t>栏目</w:t>
      </w:r>
      <w:r>
        <w:rPr>
          <w:rFonts w:hint="eastAsia" w:ascii="仿宋_GB2312" w:hAnsi="仿宋_GB2312" w:eastAsia="仿宋_GB2312" w:cs="仿宋_GB2312"/>
          <w:i w:val="0"/>
          <w:caps w:val="0"/>
          <w:color w:val="000000"/>
          <w:spacing w:val="0"/>
          <w:sz w:val="32"/>
          <w:szCs w:val="32"/>
          <w:shd w:val="clear" w:color="auto" w:fill="FFFFFF"/>
          <w:lang w:eastAsia="zh-CN"/>
        </w:rPr>
        <w:t>信息更新维护</w:t>
      </w:r>
      <w:r>
        <w:rPr>
          <w:rFonts w:hint="eastAsia" w:ascii="仿宋_GB2312" w:hAnsi="仿宋_GB2312" w:eastAsia="仿宋_GB2312" w:cs="仿宋_GB2312"/>
          <w:i w:val="0"/>
          <w:caps w:val="0"/>
          <w:color w:val="000000"/>
          <w:spacing w:val="0"/>
          <w:sz w:val="32"/>
          <w:szCs w:val="32"/>
          <w:shd w:val="clear" w:color="auto" w:fill="FFFFFF"/>
        </w:rPr>
        <w:t>工作</w:t>
      </w:r>
      <w:r>
        <w:rPr>
          <w:rFonts w:hint="eastAsia" w:ascii="仿宋_GB2312" w:hAnsi="仿宋_GB2312" w:eastAsia="仿宋_GB2312" w:cs="仿宋_GB2312"/>
          <w:i w:val="0"/>
          <w:caps w:val="0"/>
          <w:color w:val="000000"/>
          <w:spacing w:val="0"/>
          <w:sz w:val="32"/>
          <w:szCs w:val="32"/>
          <w:shd w:val="clear" w:color="auto" w:fill="FFFFFF"/>
          <w:lang w:eastAsia="zh-CN"/>
        </w:rPr>
        <w:t>，全年共</w:t>
      </w:r>
      <w:r>
        <w:rPr>
          <w:rFonts w:hint="eastAsia" w:ascii="仿宋_GB2312" w:hAnsi="仿宋_GB2312" w:eastAsia="仿宋_GB2312" w:cs="仿宋_GB2312"/>
          <w:i w:val="0"/>
          <w:caps w:val="0"/>
          <w:color w:val="000000"/>
          <w:spacing w:val="0"/>
          <w:sz w:val="32"/>
          <w:szCs w:val="32"/>
          <w:shd w:val="clear" w:color="auto" w:fill="FFFFFF"/>
        </w:rPr>
        <w:t>发布“两化”专区信息</w:t>
      </w:r>
      <w:r>
        <w:rPr>
          <w:rFonts w:hint="eastAsia" w:ascii="仿宋_GB2312" w:hAnsi="仿宋_GB2312" w:eastAsia="仿宋_GB2312" w:cs="仿宋_GB2312"/>
          <w:i w:val="0"/>
          <w:caps w:val="0"/>
          <w:color w:val="000000"/>
          <w:spacing w:val="0"/>
          <w:sz w:val="32"/>
          <w:szCs w:val="32"/>
          <w:shd w:val="clear" w:color="auto" w:fill="FFFFFF"/>
          <w:lang w:val="en-US" w:eastAsia="zh-CN"/>
        </w:rPr>
        <w:t>182</w:t>
      </w:r>
      <w:r>
        <w:rPr>
          <w:rFonts w:hint="eastAsia" w:ascii="仿宋_GB2312" w:hAnsi="仿宋_GB2312" w:eastAsia="仿宋_GB2312" w:cs="仿宋_GB2312"/>
          <w:i w:val="0"/>
          <w:caps w:val="0"/>
          <w:color w:val="000000"/>
          <w:spacing w:val="0"/>
          <w:sz w:val="32"/>
          <w:szCs w:val="32"/>
          <w:shd w:val="clear" w:color="auto" w:fill="FFFFFF"/>
        </w:rPr>
        <w:t>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楷体_GB2312" w:hAnsi="楷体_GB2312" w:eastAsia="楷体_GB2312" w:cs="楷体_GB2312"/>
          <w:b/>
          <w:bCs/>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rPr>
        <w:t>（二）依申请公开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b/>
          <w:bCs/>
          <w:i w:val="0"/>
          <w:iCs w:val="0"/>
          <w:caps w:val="0"/>
          <w:color w:val="000000"/>
          <w:spacing w:val="0"/>
          <w:sz w:val="32"/>
          <w:szCs w:val="32"/>
          <w:shd w:val="clear" w:color="auto" w:fill="FFFFFF"/>
        </w:rPr>
        <w:t>1.严格制度规范。</w:t>
      </w:r>
      <w:r>
        <w:rPr>
          <w:rFonts w:hint="eastAsia" w:ascii="仿宋_GB2312" w:hAnsi="仿宋_GB2312" w:eastAsia="仿宋_GB2312" w:cs="仿宋_GB2312"/>
          <w:i w:val="0"/>
          <w:iCs w:val="0"/>
          <w:caps w:val="0"/>
          <w:color w:val="000000"/>
          <w:spacing w:val="0"/>
          <w:sz w:val="32"/>
          <w:szCs w:val="32"/>
          <w:shd w:val="clear" w:color="auto" w:fill="FFFFFF"/>
        </w:rPr>
        <w:t>为了保证公民、法人或者其他组织获取所需要的政府信息，我镇严格按照《政府信息公开条例》的要求，</w:t>
      </w:r>
      <w:r>
        <w:rPr>
          <w:rFonts w:hint="eastAsia" w:ascii="仿宋_GB2312" w:hAnsi="仿宋_GB2312" w:eastAsia="仿宋_GB2312" w:cs="仿宋_GB2312"/>
          <w:i w:val="0"/>
          <w:iCs w:val="0"/>
          <w:caps w:val="0"/>
          <w:color w:val="000000"/>
          <w:spacing w:val="0"/>
          <w:sz w:val="32"/>
          <w:szCs w:val="32"/>
          <w:shd w:val="clear" w:color="auto" w:fill="FFFFFF"/>
          <w:lang w:eastAsia="zh-CN"/>
        </w:rPr>
        <w:t>坚持依法依规、精准应答、高质服务原则，做好依申请公开信息工作</w:t>
      </w:r>
      <w:r>
        <w:rPr>
          <w:rFonts w:hint="eastAsia" w:ascii="仿宋_GB2312" w:hAnsi="仿宋_GB2312" w:eastAsia="仿宋_GB2312" w:cs="仿宋_GB2312"/>
          <w:i w:val="0"/>
          <w:iCs w:val="0"/>
          <w:caps w:val="0"/>
          <w:color w:val="000000"/>
          <w:spacing w:val="0"/>
          <w:sz w:val="32"/>
          <w:szCs w:val="32"/>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b/>
          <w:bCs/>
          <w:i w:val="0"/>
          <w:iCs w:val="0"/>
          <w:caps w:val="0"/>
          <w:color w:val="000000"/>
          <w:spacing w:val="0"/>
          <w:sz w:val="32"/>
          <w:szCs w:val="32"/>
          <w:shd w:val="clear" w:color="auto" w:fill="FFFFFF"/>
        </w:rPr>
        <w:t>2.受理情况分析</w:t>
      </w:r>
      <w:r>
        <w:rPr>
          <w:rFonts w:hint="eastAsia" w:ascii="仿宋_GB2312" w:hAnsi="仿宋_GB2312" w:eastAsia="仿宋_GB2312" w:cs="仿宋_GB2312"/>
          <w:b/>
          <w:bCs/>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20</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年，我镇没有收到书面或其他形式要求公开政府信息的申请。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楷体_GB2312" w:hAnsi="楷体_GB2312" w:eastAsia="楷体_GB2312" w:cs="楷体_GB2312"/>
          <w:b/>
          <w:bCs/>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rPr>
        <w:t>（三）政府信息管理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b/>
          <w:bCs/>
          <w:i w:val="0"/>
          <w:iCs w:val="0"/>
          <w:caps w:val="0"/>
          <w:color w:val="000000"/>
          <w:spacing w:val="0"/>
          <w:sz w:val="32"/>
          <w:szCs w:val="32"/>
          <w:shd w:val="clear" w:color="auto" w:fill="FFFFFF"/>
        </w:rPr>
        <w:t>一是</w:t>
      </w:r>
      <w:r>
        <w:rPr>
          <w:rFonts w:hint="eastAsia" w:ascii="仿宋_GB2312" w:hAnsi="仿宋_GB2312" w:eastAsia="仿宋_GB2312" w:cs="仿宋_GB2312"/>
          <w:b/>
          <w:bCs/>
          <w:i w:val="0"/>
          <w:iCs w:val="0"/>
          <w:caps w:val="0"/>
          <w:color w:val="000000"/>
          <w:spacing w:val="0"/>
          <w:sz w:val="32"/>
          <w:szCs w:val="32"/>
          <w:shd w:val="clear" w:color="auto" w:fill="FFFFFF"/>
          <w:lang w:val="en-US" w:eastAsia="zh-CN"/>
        </w:rPr>
        <w:t>建立政府信息管理制度规范。</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政务公开经办人员专职负责政府信息的收集、整理、审核、公开等工作，确保公开内容得到落实以后，进一步规范信息公开工作。</w:t>
      </w:r>
      <w:r>
        <w:rPr>
          <w:rFonts w:hint="eastAsia" w:ascii="仿宋_GB2312" w:hAnsi="仿宋_GB2312" w:eastAsia="仿宋_GB2312" w:cs="仿宋_GB2312"/>
          <w:i w:val="0"/>
          <w:iCs w:val="0"/>
          <w:caps w:val="0"/>
          <w:color w:val="000000"/>
          <w:spacing w:val="0"/>
          <w:sz w:val="32"/>
          <w:szCs w:val="32"/>
          <w:shd w:val="clear" w:color="auto" w:fill="FFFFFF"/>
        </w:rPr>
        <w:t>及时制定公开《雷官镇</w:t>
      </w:r>
      <w:r>
        <w:rPr>
          <w:rFonts w:hint="eastAsia" w:ascii="仿宋_GB2312" w:hAnsi="仿宋_GB2312" w:eastAsia="仿宋_GB2312" w:cs="仿宋_GB2312"/>
          <w:i w:val="0"/>
          <w:iCs w:val="0"/>
          <w:caps w:val="0"/>
          <w:color w:val="000000"/>
          <w:spacing w:val="0"/>
          <w:sz w:val="32"/>
          <w:szCs w:val="32"/>
          <w:shd w:val="clear" w:color="auto" w:fill="FFFFFF"/>
          <w:lang w:eastAsia="zh-CN"/>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年度信息公开指南》，明确主动公开、依申请公开、不予公开等内容界定。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b/>
          <w:bCs/>
          <w:i w:val="0"/>
          <w:iCs w:val="0"/>
          <w:caps w:val="0"/>
          <w:color w:val="000000"/>
          <w:spacing w:val="0"/>
          <w:sz w:val="32"/>
          <w:szCs w:val="32"/>
          <w:shd w:val="clear" w:color="auto" w:fill="FFFFFF"/>
        </w:rPr>
        <w:t>二是规范政府信息审核发布</w:t>
      </w:r>
      <w:r>
        <w:rPr>
          <w:rFonts w:hint="eastAsia" w:ascii="仿宋_GB2312" w:hAnsi="仿宋_GB2312" w:eastAsia="仿宋_GB2312" w:cs="仿宋_GB2312"/>
          <w:b/>
          <w:bCs/>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按照政府信息公开相关要求，严格落实政府信息审查工作，由党政办和宣传部门经办同志，负责政府信息审查工作，确保全镇公开信息规范、有效，杜绝信息发布迟滞、隐私泄露等问题出现。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b/>
          <w:bCs/>
          <w:i w:val="0"/>
          <w:iCs w:val="0"/>
          <w:caps w:val="0"/>
          <w:color w:val="000000"/>
          <w:spacing w:val="0"/>
          <w:sz w:val="32"/>
          <w:szCs w:val="32"/>
          <w:shd w:val="clear" w:color="auto" w:fill="FFFFFF"/>
          <w:lang w:eastAsia="zh-CN"/>
        </w:rPr>
        <w:t>三是</w:t>
      </w:r>
      <w:r>
        <w:rPr>
          <w:rFonts w:hint="eastAsia" w:ascii="仿宋_GB2312" w:hAnsi="仿宋_GB2312" w:eastAsia="仿宋_GB2312" w:cs="仿宋_GB2312"/>
          <w:b/>
          <w:bCs/>
          <w:i w:val="0"/>
          <w:iCs w:val="0"/>
          <w:caps w:val="0"/>
          <w:color w:val="000000"/>
          <w:spacing w:val="0"/>
          <w:sz w:val="32"/>
          <w:szCs w:val="32"/>
          <w:shd w:val="clear" w:color="auto" w:fill="FFFFFF"/>
        </w:rPr>
        <w:t>加强规范性文件清理</w:t>
      </w:r>
      <w:r>
        <w:rPr>
          <w:rFonts w:hint="eastAsia" w:ascii="仿宋_GB2312" w:hAnsi="仿宋_GB2312" w:eastAsia="仿宋_GB2312" w:cs="仿宋_GB2312"/>
          <w:b/>
          <w:bCs/>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我镇持续开展法规、规章和规范性文件清理及发布工作，2023年未发布新的规范性文件。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楷体_GB2312" w:hAnsi="楷体_GB2312" w:eastAsia="楷体_GB2312" w:cs="楷体_GB2312"/>
          <w:b/>
          <w:bCs/>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rPr>
        <w:t>（四）公开平台建设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spacing w:val="0"/>
          <w:sz w:val="32"/>
          <w:szCs w:val="32"/>
          <w:shd w:val="clear" w:color="auto" w:fill="FFFFFF"/>
          <w:lang w:val="en-US" w:eastAsia="zh-CN"/>
        </w:rPr>
        <w:t>线上公开情况：</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2023年全年涉及主动公开各个领域及标准化规范化专题领域均按照政务公开事项标准目录清单进行及时性准确性更新，保证雷官镇人民政府信息的公开透明。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spacing w:val="0"/>
          <w:sz w:val="32"/>
          <w:szCs w:val="32"/>
          <w:shd w:val="clear" w:color="auto" w:fill="FFFFFF"/>
          <w:lang w:val="en-US" w:eastAsia="zh-CN"/>
        </w:rPr>
        <w:t>线下公开情况：</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2023年我镇已建成具备信息查询、办事咨询、自助办理、依申请公开办理等功能的“一站化”政务公开专区。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楷体_GB2312" w:hAnsi="楷体_GB2312" w:eastAsia="楷体_GB2312" w:cs="楷体_GB2312"/>
          <w:b/>
          <w:bCs/>
          <w:i w:val="0"/>
          <w:caps w:val="0"/>
          <w:color w:val="000000"/>
          <w:spacing w:val="0"/>
          <w:sz w:val="32"/>
          <w:szCs w:val="32"/>
          <w:shd w:val="clear" w:color="auto" w:fill="FFFFFF"/>
          <w:lang w:val="en-US" w:eastAsia="zh-CN"/>
        </w:rPr>
      </w:pPr>
      <w:r>
        <w:rPr>
          <w:rFonts w:hint="eastAsia" w:ascii="楷体_GB2312" w:hAnsi="楷体_GB2312" w:eastAsia="楷体_GB2312" w:cs="楷体_GB2312"/>
          <w:b/>
          <w:bCs/>
          <w:i w:val="0"/>
          <w:caps w:val="0"/>
          <w:color w:val="000000"/>
          <w:spacing w:val="0"/>
          <w:sz w:val="32"/>
          <w:szCs w:val="32"/>
          <w:shd w:val="clear" w:color="auto" w:fill="FFFFFF"/>
          <w:lang w:val="en-US" w:eastAsia="zh-CN"/>
        </w:rPr>
        <w:t>（五）监督保障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1.工作考核方面。</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将政务公开纳入日常考核中，定期召开政务公开业务推进会，对工作情况进行通报，确保政务公开责任落实到位，进一步提高政务公开质量。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2.社会评议方面。</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由党政办公室组织社会评议，从社会各界人士中抽选5名监督员参加，多渠道接受群众和社会各界对政务公开的监督。2023年全镇发布“监督保障”类信息5条。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3.责任追究结果情况。</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在责任追究方面，2023年我镇未出现因信息公开不到位需要进行责任追究的情况。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i w:val="0"/>
          <w:caps w:val="0"/>
          <w:color w:val="000000"/>
          <w:spacing w:val="0"/>
          <w:sz w:val="32"/>
          <w:szCs w:val="32"/>
          <w:shd w:val="clear" w:color="auto" w:fill="FFFFFF"/>
        </w:rPr>
      </w:pPr>
      <w:r>
        <w:rPr>
          <w:rFonts w:hint="eastAsia" w:ascii="黑体" w:hAnsi="黑体" w:eastAsia="黑体" w:cs="黑体"/>
          <w:i w:val="0"/>
          <w:caps w:val="0"/>
          <w:color w:val="000000"/>
          <w:spacing w:val="0"/>
          <w:sz w:val="32"/>
          <w:szCs w:val="32"/>
          <w:shd w:val="clear" w:color="auto" w:fill="FFFFFF"/>
        </w:rPr>
        <w:t>二、主动公开政府信息情况</w:t>
      </w:r>
    </w:p>
    <w:tbl>
      <w:tblPr>
        <w:tblStyle w:val="10"/>
        <w:tblW w:w="8236" w:type="dxa"/>
        <w:jc w:val="center"/>
        <w:shd w:val="clear" w:color="auto" w:fill="FFFFFF"/>
        <w:tblLayout w:type="fixed"/>
        <w:tblCellMar>
          <w:top w:w="0" w:type="dxa"/>
          <w:left w:w="0" w:type="dxa"/>
          <w:bottom w:w="0" w:type="dxa"/>
          <w:right w:w="0" w:type="dxa"/>
        </w:tblCellMar>
      </w:tblPr>
      <w:tblGrid>
        <w:gridCol w:w="3113"/>
        <w:gridCol w:w="1719"/>
        <w:gridCol w:w="246"/>
        <w:gridCol w:w="1181"/>
        <w:gridCol w:w="96"/>
        <w:gridCol w:w="1785"/>
        <w:gridCol w:w="96"/>
      </w:tblGrid>
      <w:tr>
        <w:tblPrEx>
          <w:shd w:val="clear" w:color="auto" w:fill="FFFFFF"/>
          <w:tblCellMar>
            <w:top w:w="0" w:type="dxa"/>
            <w:left w:w="0" w:type="dxa"/>
            <w:bottom w:w="0" w:type="dxa"/>
            <w:right w:w="0" w:type="dxa"/>
          </w:tblCellMar>
        </w:tblPrEx>
        <w:trPr>
          <w:gridAfter w:val="1"/>
          <w:wAfter w:w="96" w:type="dxa"/>
          <w:trHeight w:val="495" w:hRule="atLeast"/>
          <w:jc w:val="center"/>
        </w:trPr>
        <w:tc>
          <w:tcPr>
            <w:tcW w:w="8140" w:type="dxa"/>
            <w:gridSpan w:val="6"/>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sz w:val="21"/>
                <w:szCs w:val="21"/>
              </w:rPr>
            </w:pPr>
            <w:r>
              <w:rPr>
                <w:rFonts w:hint="eastAsia" w:ascii="宋体" w:hAnsi="宋体" w:eastAsia="宋体" w:cs="宋体"/>
                <w:i w:val="0"/>
                <w:caps w:val="0"/>
                <w:color w:val="000000"/>
                <w:spacing w:val="0"/>
                <w:sz w:val="20"/>
                <w:szCs w:val="20"/>
              </w:rPr>
              <w:t>第二十条第（一）项</w:t>
            </w:r>
          </w:p>
        </w:tc>
      </w:tr>
      <w:tr>
        <w:tblPrEx>
          <w:tblCellMar>
            <w:top w:w="0" w:type="dxa"/>
            <w:left w:w="0" w:type="dxa"/>
            <w:bottom w:w="0" w:type="dxa"/>
            <w:right w:w="0" w:type="dxa"/>
          </w:tblCellMar>
        </w:tblPrEx>
        <w:trPr>
          <w:gridAfter w:val="1"/>
          <w:wAfter w:w="96" w:type="dxa"/>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信息内容</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cs="宋体"/>
                <w:i w:val="0"/>
                <w:caps w:val="0"/>
                <w:color w:val="333333"/>
                <w:spacing w:val="0"/>
                <w:sz w:val="20"/>
                <w:szCs w:val="20"/>
                <w:lang w:val="en-US" w:eastAsia="zh-CN"/>
              </w:rPr>
            </w:pPr>
            <w:r>
              <w:rPr>
                <w:rFonts w:hint="eastAsia" w:ascii="宋体" w:hAnsi="宋体" w:eastAsia="宋体" w:cs="宋体"/>
                <w:i w:val="0"/>
                <w:caps w:val="0"/>
                <w:color w:val="000000"/>
                <w:spacing w:val="0"/>
                <w:sz w:val="20"/>
                <w:szCs w:val="20"/>
              </w:rPr>
              <w:t>本年</w:t>
            </w:r>
            <w:r>
              <w:rPr>
                <w:rFonts w:hint="eastAsia" w:ascii="宋体" w:hAnsi="宋体" w:eastAsia="宋体" w:cs="宋体"/>
                <w:i w:val="0"/>
                <w:caps w:val="0"/>
                <w:color w:val="333333"/>
                <w:spacing w:val="0"/>
                <w:sz w:val="20"/>
                <w:szCs w:val="20"/>
              </w:rPr>
              <w:t>制</w:t>
            </w:r>
            <w:r>
              <w:rPr>
                <w:rFonts w:hint="eastAsia" w:ascii="宋体" w:hAnsi="宋体" w:cs="宋体"/>
                <w:i w:val="0"/>
                <w:caps w:val="0"/>
                <w:color w:val="333333"/>
                <w:spacing w:val="0"/>
                <w:sz w:val="20"/>
                <w:szCs w:val="20"/>
                <w:lang w:val="en-US" w:eastAsia="zh-CN"/>
              </w:rPr>
              <w:t>发件数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333333"/>
                <w:spacing w:val="0"/>
                <w:sz w:val="20"/>
                <w:szCs w:val="20"/>
                <w:lang w:val="en-US" w:eastAsia="zh-CN"/>
              </w:rPr>
            </w:pP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cs="宋体"/>
                <w:i w:val="0"/>
                <w:caps w:val="0"/>
                <w:color w:val="000000"/>
                <w:spacing w:val="0"/>
                <w:sz w:val="20"/>
                <w:szCs w:val="20"/>
                <w:lang w:val="en-US" w:eastAsia="zh-CN"/>
              </w:rPr>
            </w:pPr>
            <w:r>
              <w:rPr>
                <w:rFonts w:hint="eastAsia" w:ascii="宋体" w:hAnsi="宋体" w:eastAsia="宋体" w:cs="宋体"/>
                <w:i w:val="0"/>
                <w:caps w:val="0"/>
                <w:color w:val="000000"/>
                <w:spacing w:val="0"/>
                <w:sz w:val="20"/>
                <w:szCs w:val="20"/>
              </w:rPr>
              <w:t>本年</w:t>
            </w:r>
            <w:r>
              <w:rPr>
                <w:rFonts w:hint="eastAsia" w:ascii="宋体" w:hAnsi="宋体" w:cs="宋体"/>
                <w:i w:val="0"/>
                <w:caps w:val="0"/>
                <w:color w:val="000000"/>
                <w:spacing w:val="0"/>
                <w:sz w:val="20"/>
                <w:szCs w:val="20"/>
                <w:lang w:val="en-US" w:eastAsia="zh-CN"/>
              </w:rPr>
              <w:t>废止件数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000000"/>
                <w:spacing w:val="0"/>
                <w:sz w:val="20"/>
                <w:szCs w:val="20"/>
                <w:lang w:val="en-US" w:eastAsia="zh-CN"/>
              </w:rPr>
            </w:pP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cs="Calibri"/>
                <w:sz w:val="20"/>
                <w:szCs w:val="20"/>
                <w:lang w:val="en-US" w:eastAsia="zh-CN"/>
              </w:rPr>
            </w:pPr>
            <w:r>
              <w:rPr>
                <w:rFonts w:hint="eastAsia" w:cs="Calibri"/>
                <w:sz w:val="20"/>
                <w:szCs w:val="20"/>
                <w:lang w:val="en-US" w:eastAsia="zh-CN"/>
              </w:rPr>
              <w:t>现行有效件数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cs="Calibri"/>
                <w:sz w:val="21"/>
                <w:szCs w:val="21"/>
                <w:lang w:val="en-US" w:eastAsia="zh-CN"/>
              </w:rPr>
            </w:pPr>
          </w:p>
        </w:tc>
      </w:tr>
      <w:tr>
        <w:tblPrEx>
          <w:tblCellMar>
            <w:top w:w="0" w:type="dxa"/>
            <w:left w:w="0" w:type="dxa"/>
            <w:bottom w:w="0" w:type="dxa"/>
            <w:right w:w="0" w:type="dxa"/>
          </w:tblCellMar>
        </w:tblPrEx>
        <w:trPr>
          <w:gridAfter w:val="1"/>
          <w:wAfter w:w="96" w:type="dxa"/>
          <w:trHeight w:val="387"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规章</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0</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cs="Calibri"/>
                <w:sz w:val="21"/>
                <w:szCs w:val="21"/>
                <w:lang w:val="en-US" w:eastAsia="zh-CN"/>
              </w:rPr>
              <w:t>0</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cs="Calibri"/>
                <w:sz w:val="21"/>
                <w:szCs w:val="21"/>
                <w:lang w:val="en-US" w:eastAsia="zh-CN"/>
              </w:rPr>
              <w:t>0</w:t>
            </w:r>
          </w:p>
        </w:tc>
      </w:tr>
      <w:tr>
        <w:tblPrEx>
          <w:tblCellMar>
            <w:top w:w="0" w:type="dxa"/>
            <w:left w:w="0" w:type="dxa"/>
            <w:bottom w:w="0" w:type="dxa"/>
            <w:right w:w="0" w:type="dxa"/>
          </w:tblCellMar>
        </w:tblPrEx>
        <w:trPr>
          <w:gridAfter w:val="1"/>
          <w:wAfter w:w="96" w:type="dxa"/>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cs="宋体"/>
                <w:i w:val="0"/>
                <w:caps w:val="0"/>
                <w:color w:val="000000"/>
                <w:spacing w:val="0"/>
                <w:sz w:val="20"/>
                <w:szCs w:val="20"/>
                <w:lang w:val="en-US" w:eastAsia="zh-CN"/>
              </w:rPr>
              <w:t>行政</w:t>
            </w:r>
            <w:r>
              <w:rPr>
                <w:rFonts w:hint="eastAsia" w:ascii="宋体" w:hAnsi="宋体" w:eastAsia="宋体" w:cs="宋体"/>
                <w:i w:val="0"/>
                <w:caps w:val="0"/>
                <w:color w:val="000000"/>
                <w:spacing w:val="0"/>
                <w:sz w:val="20"/>
                <w:szCs w:val="20"/>
              </w:rPr>
              <w:t>规范性文件</w:t>
            </w:r>
          </w:p>
        </w:tc>
        <w:tc>
          <w:tcPr>
            <w:tcW w:w="171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0</w:t>
            </w:r>
          </w:p>
        </w:tc>
        <w:tc>
          <w:tcPr>
            <w:tcW w:w="142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0</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0</w:t>
            </w:r>
          </w:p>
        </w:tc>
      </w:tr>
      <w:tr>
        <w:tblPrEx>
          <w:tblCellMar>
            <w:top w:w="0" w:type="dxa"/>
            <w:left w:w="0" w:type="dxa"/>
            <w:bottom w:w="0" w:type="dxa"/>
            <w:right w:w="0" w:type="dxa"/>
          </w:tblCellMar>
        </w:tblPrEx>
        <w:trPr>
          <w:gridAfter w:val="1"/>
          <w:wAfter w:w="96" w:type="dxa"/>
          <w:trHeight w:val="480"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第二十条第（五）项</w:t>
            </w:r>
          </w:p>
        </w:tc>
      </w:tr>
      <w:tr>
        <w:tblPrEx>
          <w:tblCellMar>
            <w:top w:w="0" w:type="dxa"/>
            <w:left w:w="0" w:type="dxa"/>
            <w:bottom w:w="0" w:type="dxa"/>
            <w:right w:w="0" w:type="dxa"/>
          </w:tblCellMar>
        </w:tblPrEx>
        <w:trPr>
          <w:gridAfter w:val="1"/>
          <w:wAfter w:w="96" w:type="dxa"/>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信息内容</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本年处理决定数量</w:t>
            </w:r>
          </w:p>
        </w:tc>
      </w:tr>
      <w:tr>
        <w:tblPrEx>
          <w:tblCellMar>
            <w:top w:w="0" w:type="dxa"/>
            <w:left w:w="0" w:type="dxa"/>
            <w:bottom w:w="0" w:type="dxa"/>
            <w:right w:w="0" w:type="dxa"/>
          </w:tblCellMar>
        </w:tblPrEx>
        <w:trPr>
          <w:gridAfter w:val="1"/>
          <w:wAfter w:w="96" w:type="dxa"/>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行政许可</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58（件）</w:t>
            </w:r>
          </w:p>
        </w:tc>
      </w:tr>
      <w:tr>
        <w:tblPrEx>
          <w:tblCellMar>
            <w:top w:w="0" w:type="dxa"/>
            <w:left w:w="0" w:type="dxa"/>
            <w:bottom w:w="0" w:type="dxa"/>
            <w:right w:w="0" w:type="dxa"/>
          </w:tblCellMar>
        </w:tblPrEx>
        <w:trPr>
          <w:gridAfter w:val="1"/>
          <w:wAfter w:w="96" w:type="dxa"/>
          <w:trHeight w:val="40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第二十条第（六）项</w:t>
            </w:r>
          </w:p>
        </w:tc>
      </w:tr>
      <w:tr>
        <w:tblPrEx>
          <w:tblCellMar>
            <w:top w:w="0" w:type="dxa"/>
            <w:left w:w="0" w:type="dxa"/>
            <w:bottom w:w="0" w:type="dxa"/>
            <w:right w:w="0" w:type="dxa"/>
          </w:tblCellMar>
        </w:tblPrEx>
        <w:trPr>
          <w:gridAfter w:val="1"/>
          <w:wAfter w:w="96" w:type="dxa"/>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信息内容</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cs="Calibri"/>
                <w:sz w:val="21"/>
                <w:szCs w:val="21"/>
                <w:lang w:val="en-US" w:eastAsia="zh-CN"/>
              </w:rPr>
              <w:t>本年处理决定数量</w:t>
            </w:r>
          </w:p>
        </w:tc>
      </w:tr>
      <w:tr>
        <w:tblPrEx>
          <w:tblCellMar>
            <w:top w:w="0" w:type="dxa"/>
            <w:left w:w="0" w:type="dxa"/>
            <w:bottom w:w="0" w:type="dxa"/>
            <w:right w:w="0" w:type="dxa"/>
          </w:tblCellMar>
        </w:tblPrEx>
        <w:trPr>
          <w:gridAfter w:val="1"/>
          <w:wAfter w:w="96" w:type="dxa"/>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行政处罚</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35（件）</w:t>
            </w:r>
          </w:p>
        </w:tc>
      </w:tr>
      <w:tr>
        <w:tblPrEx>
          <w:tblCellMar>
            <w:top w:w="0" w:type="dxa"/>
            <w:left w:w="0" w:type="dxa"/>
            <w:bottom w:w="0" w:type="dxa"/>
            <w:right w:w="0" w:type="dxa"/>
          </w:tblCellMar>
        </w:tblPrEx>
        <w:trPr>
          <w:gridAfter w:val="1"/>
          <w:wAfter w:w="96" w:type="dxa"/>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行政强制</w:t>
            </w:r>
          </w:p>
        </w:tc>
        <w:tc>
          <w:tcPr>
            <w:tcW w:w="5027"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10（件）</w:t>
            </w:r>
          </w:p>
        </w:tc>
      </w:tr>
      <w:tr>
        <w:tblPrEx>
          <w:tblCellMar>
            <w:top w:w="0" w:type="dxa"/>
            <w:left w:w="0" w:type="dxa"/>
            <w:bottom w:w="0" w:type="dxa"/>
            <w:right w:w="0" w:type="dxa"/>
          </w:tblCellMar>
        </w:tblPrEx>
        <w:trPr>
          <w:gridAfter w:val="1"/>
          <w:wAfter w:w="96" w:type="dxa"/>
          <w:trHeight w:val="474"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第二十条第（八）项</w:t>
            </w:r>
          </w:p>
        </w:tc>
      </w:tr>
      <w:tr>
        <w:tblPrEx>
          <w:tblCellMar>
            <w:top w:w="0" w:type="dxa"/>
            <w:left w:w="0" w:type="dxa"/>
            <w:bottom w:w="0" w:type="dxa"/>
            <w:right w:w="0" w:type="dxa"/>
          </w:tblCellMar>
        </w:tblPrEx>
        <w:trPr>
          <w:gridAfter w:val="1"/>
          <w:wAfter w:w="96" w:type="dxa"/>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信息内容</w:t>
            </w:r>
          </w:p>
        </w:tc>
        <w:tc>
          <w:tcPr>
            <w:tcW w:w="5027"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本年收费金额（单位：万元）</w:t>
            </w:r>
          </w:p>
        </w:tc>
      </w:tr>
      <w:tr>
        <w:tblPrEx>
          <w:tblCellMar>
            <w:top w:w="0" w:type="dxa"/>
            <w:left w:w="0" w:type="dxa"/>
            <w:bottom w:w="0" w:type="dxa"/>
            <w:right w:w="0" w:type="dxa"/>
          </w:tblCellMar>
        </w:tblPrEx>
        <w:trPr>
          <w:gridAfter w:val="1"/>
          <w:wAfter w:w="96" w:type="dxa"/>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行政事业性收费</w:t>
            </w:r>
          </w:p>
        </w:tc>
        <w:tc>
          <w:tcPr>
            <w:tcW w:w="5027"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0</w:t>
            </w:r>
          </w:p>
        </w:tc>
      </w:tr>
      <w:tr>
        <w:tblPrEx>
          <w:tblCellMar>
            <w:top w:w="0" w:type="dxa"/>
            <w:left w:w="0" w:type="dxa"/>
            <w:bottom w:w="0" w:type="dxa"/>
            <w:right w:w="0" w:type="dxa"/>
          </w:tblCellMar>
        </w:tblPrEx>
        <w:trPr>
          <w:trHeight w:val="0" w:hRule="atLeast"/>
          <w:jc w:val="center"/>
        </w:trPr>
        <w:tc>
          <w:tcPr>
            <w:tcW w:w="3113" w:type="dxa"/>
            <w:tcBorders>
              <w:top w:val="nil"/>
              <w:left w:val="nil"/>
              <w:bottom w:val="nil"/>
              <w:right w:val="nil"/>
            </w:tcBorders>
            <w:shd w:val="clear" w:color="auto" w:fill="FFFFFF"/>
            <w:noWrap w:val="0"/>
            <w:vAlign w:val="center"/>
          </w:tcPr>
          <w:p>
            <w:pPr>
              <w:keepNext w:val="0"/>
              <w:keepLines w:val="0"/>
              <w:pageBreakBefore w:val="0"/>
              <w:kinsoku/>
              <w:overflowPunct/>
              <w:topLinePunct w:val="0"/>
              <w:autoSpaceDE/>
              <w:autoSpaceDN/>
              <w:bidi w:val="0"/>
              <w:adjustRightInd/>
              <w:snapToGrid/>
              <w:spacing w:line="540" w:lineRule="exact"/>
              <w:ind w:right="0" w:rightChars="0"/>
              <w:textAlignment w:val="auto"/>
              <w:rPr>
                <w:rFonts w:hint="eastAsia" w:ascii="宋体" w:hAnsi="宋体" w:eastAsia="宋体" w:cs="宋体"/>
                <w:i w:val="0"/>
                <w:caps w:val="0"/>
                <w:color w:val="333333"/>
                <w:spacing w:val="0"/>
                <w:sz w:val="24"/>
                <w:szCs w:val="24"/>
              </w:rPr>
            </w:pPr>
          </w:p>
        </w:tc>
        <w:tc>
          <w:tcPr>
            <w:tcW w:w="1719" w:type="dxa"/>
            <w:tcBorders>
              <w:top w:val="nil"/>
              <w:left w:val="nil"/>
              <w:bottom w:val="nil"/>
              <w:right w:val="nil"/>
            </w:tcBorders>
            <w:shd w:val="clear" w:color="auto" w:fill="FFFFFF"/>
            <w:noWrap w:val="0"/>
            <w:vAlign w:val="center"/>
          </w:tcPr>
          <w:p>
            <w:pPr>
              <w:keepNext w:val="0"/>
              <w:keepLines w:val="0"/>
              <w:pageBreakBefore w:val="0"/>
              <w:kinsoku/>
              <w:overflowPunct/>
              <w:topLinePunct w:val="0"/>
              <w:autoSpaceDE/>
              <w:autoSpaceDN/>
              <w:bidi w:val="0"/>
              <w:adjustRightInd/>
              <w:snapToGrid/>
              <w:spacing w:line="540" w:lineRule="exact"/>
              <w:ind w:right="0" w:rightChars="0"/>
              <w:textAlignment w:val="auto"/>
              <w:rPr>
                <w:rFonts w:hint="eastAsia" w:ascii="宋体" w:hAnsi="宋体" w:eastAsia="宋体" w:cs="宋体"/>
                <w:i w:val="0"/>
                <w:caps w:val="0"/>
                <w:color w:val="333333"/>
                <w:spacing w:val="0"/>
                <w:sz w:val="24"/>
                <w:szCs w:val="24"/>
              </w:rPr>
            </w:pPr>
          </w:p>
        </w:tc>
        <w:tc>
          <w:tcPr>
            <w:tcW w:w="246" w:type="dxa"/>
            <w:tcBorders>
              <w:top w:val="nil"/>
              <w:left w:val="nil"/>
              <w:bottom w:val="nil"/>
              <w:right w:val="nil"/>
            </w:tcBorders>
            <w:shd w:val="clear" w:color="auto" w:fill="FFFFFF"/>
            <w:noWrap w:val="0"/>
            <w:vAlign w:val="center"/>
          </w:tcPr>
          <w:p>
            <w:pPr>
              <w:keepNext w:val="0"/>
              <w:keepLines w:val="0"/>
              <w:pageBreakBefore w:val="0"/>
              <w:kinsoku/>
              <w:overflowPunct/>
              <w:topLinePunct w:val="0"/>
              <w:autoSpaceDE/>
              <w:autoSpaceDN/>
              <w:bidi w:val="0"/>
              <w:adjustRightInd/>
              <w:snapToGrid/>
              <w:spacing w:line="540" w:lineRule="exact"/>
              <w:ind w:right="0" w:rightChars="0"/>
              <w:textAlignment w:val="auto"/>
              <w:rPr>
                <w:rFonts w:hint="eastAsia" w:ascii="宋体" w:hAnsi="宋体" w:eastAsia="宋体" w:cs="宋体"/>
                <w:i w:val="0"/>
                <w:caps w:val="0"/>
                <w:color w:val="333333"/>
                <w:spacing w:val="0"/>
                <w:sz w:val="24"/>
                <w:szCs w:val="24"/>
              </w:rPr>
            </w:pPr>
          </w:p>
        </w:tc>
        <w:tc>
          <w:tcPr>
            <w:tcW w:w="1277" w:type="dxa"/>
            <w:gridSpan w:val="2"/>
            <w:tcBorders>
              <w:top w:val="nil"/>
              <w:left w:val="nil"/>
              <w:bottom w:val="nil"/>
              <w:right w:val="nil"/>
            </w:tcBorders>
            <w:shd w:val="clear" w:color="auto" w:fill="FFFFFF"/>
            <w:noWrap w:val="0"/>
            <w:vAlign w:val="center"/>
          </w:tcPr>
          <w:p>
            <w:pPr>
              <w:keepNext w:val="0"/>
              <w:keepLines w:val="0"/>
              <w:pageBreakBefore w:val="0"/>
              <w:kinsoku/>
              <w:overflowPunct/>
              <w:topLinePunct w:val="0"/>
              <w:autoSpaceDE/>
              <w:autoSpaceDN/>
              <w:bidi w:val="0"/>
              <w:adjustRightInd/>
              <w:snapToGrid/>
              <w:spacing w:line="540" w:lineRule="exact"/>
              <w:ind w:right="0" w:rightChars="0"/>
              <w:textAlignment w:val="auto"/>
              <w:rPr>
                <w:rFonts w:hint="eastAsia" w:ascii="宋体" w:hAnsi="宋体" w:eastAsia="宋体" w:cs="宋体"/>
                <w:i w:val="0"/>
                <w:caps w:val="0"/>
                <w:color w:val="333333"/>
                <w:spacing w:val="0"/>
                <w:sz w:val="24"/>
                <w:szCs w:val="24"/>
              </w:rPr>
            </w:pPr>
          </w:p>
        </w:tc>
        <w:tc>
          <w:tcPr>
            <w:tcW w:w="1881" w:type="dxa"/>
            <w:gridSpan w:val="2"/>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rightChars="0" w:firstLine="0"/>
              <w:jc w:val="left"/>
              <w:textAlignment w:val="auto"/>
              <w:rPr>
                <w:rFonts w:hint="eastAsia" w:ascii="宋体" w:hAnsi="宋体" w:eastAsia="宋体" w:cs="宋体"/>
                <w:i w:val="0"/>
                <w:caps w:val="0"/>
                <w:color w:val="333333"/>
                <w:spacing w:val="0"/>
                <w:sz w:val="24"/>
                <w:szCs w:val="24"/>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sz w:val="32"/>
          <w:szCs w:val="32"/>
          <w:shd w:val="clear" w:color="auto" w:fill="FFFFFF"/>
        </w:rPr>
        <w:t>三、收到和处理政府信息公开申请情况</w:t>
      </w:r>
    </w:p>
    <w:tbl>
      <w:tblPr>
        <w:tblStyle w:val="10"/>
        <w:tblW w:w="9071" w:type="dxa"/>
        <w:jc w:val="center"/>
        <w:tblLayout w:type="autofit"/>
        <w:tblCellMar>
          <w:top w:w="0" w:type="dxa"/>
          <w:left w:w="0" w:type="dxa"/>
          <w:bottom w:w="0" w:type="dxa"/>
          <w:right w:w="0" w:type="dxa"/>
        </w:tblCellMar>
      </w:tblPr>
      <w:tblGrid>
        <w:gridCol w:w="616"/>
        <w:gridCol w:w="816"/>
        <w:gridCol w:w="2261"/>
        <w:gridCol w:w="580"/>
        <w:gridCol w:w="772"/>
        <w:gridCol w:w="772"/>
        <w:gridCol w:w="827"/>
        <w:gridCol w:w="976"/>
        <w:gridCol w:w="732"/>
        <w:gridCol w:w="719"/>
      </w:tblGrid>
      <w:tr>
        <w:tblPrEx>
          <w:tblCellMar>
            <w:top w:w="0" w:type="dxa"/>
            <w:left w:w="0" w:type="dxa"/>
            <w:bottom w:w="0" w:type="dxa"/>
            <w:right w:w="0" w:type="dxa"/>
          </w:tblCellMar>
        </w:tblPrEx>
        <w:trPr>
          <w:jc w:val="center"/>
        </w:trPr>
        <w:tc>
          <w:tcPr>
            <w:tcW w:w="3693"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（本列数据的勾稽关系为：第一项加第二项之和，等于第三项加第四项之和）</w:t>
            </w:r>
          </w:p>
        </w:tc>
        <w:tc>
          <w:tcPr>
            <w:tcW w:w="5378"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申请人情况</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58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自然人</w:t>
            </w:r>
          </w:p>
        </w:tc>
        <w:tc>
          <w:tcPr>
            <w:tcW w:w="4079" w:type="dxa"/>
            <w:gridSpan w:val="5"/>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法人或其他组织</w:t>
            </w:r>
          </w:p>
        </w:tc>
        <w:tc>
          <w:tcPr>
            <w:tcW w:w="719"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总计</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58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商业企业</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科研机构</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社会公益组织</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法律服务机构</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其他</w:t>
            </w:r>
          </w:p>
        </w:tc>
        <w:tc>
          <w:tcPr>
            <w:tcW w:w="71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一、本年新收政府信息公开申请数量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二、上年结转政府信息公开申请数量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三、本年度办理结果</w:t>
            </w: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ascii="楷体" w:hAnsi="楷体" w:eastAsia="楷体" w:cs="楷体"/>
                <w:i w:val="0"/>
                <w:caps w:val="0"/>
                <w:color w:val="333333"/>
                <w:spacing w:val="0"/>
                <w:sz w:val="20"/>
                <w:szCs w:val="20"/>
              </w:rPr>
              <w:t>（一）予以公开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trHeight w:val="519"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（二）部分公开（区分处理的，只计这一情形，不计其他情形）</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（三）不予公开</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1.属于国家秘密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2.其他法律行政法规禁止公开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3.危及“三安全一稳定”</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4.保护第三方合法权益</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5.属于三类内部事务信息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6.属于四类过程性信息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7.属于行政执法案卷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8.属于行政查询事项</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（四）无法提供</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1.本机关不掌握相关政府信息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2.没有现成信息需要另行制作</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3.补正后申请内容仍不明确</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（五）不予处理</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1.信访举报投诉类申请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2.重复申请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3.要求提供公开出版物</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4.无正当理由大量反复申请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trHeight w:val="68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continue"/>
            <w:tcBorders>
              <w:top w:val="nil"/>
              <w:left w:val="nil"/>
              <w:bottom w:val="single" w:color="auto" w:sz="4"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2261" w:type="dxa"/>
            <w:tcBorders>
              <w:top w:val="nil"/>
              <w:left w:val="nil"/>
              <w:bottom w:val="single" w:color="auto" w:sz="4"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5.要求行政机关确认或重新出具已获取信息</w:t>
            </w:r>
          </w:p>
        </w:tc>
        <w:tc>
          <w:tcPr>
            <w:tcW w:w="580" w:type="dxa"/>
            <w:tcBorders>
              <w:top w:val="nil"/>
              <w:left w:val="nil"/>
              <w:bottom w:val="single" w:color="auto" w:sz="4"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4"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4"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4"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4"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trHeight w:val="1134" w:hRule="exac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816"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（六）其他处理</w:t>
            </w: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楷体" w:hAnsi="楷体" w:eastAsia="楷体" w:cs="楷体"/>
                <w:i w:val="0"/>
                <w:caps w:val="0"/>
                <w:color w:val="333333"/>
                <w:spacing w:val="0"/>
                <w:sz w:val="20"/>
                <w:szCs w:val="20"/>
                <w:lang w:val="en-US" w:eastAsia="zh-CN"/>
              </w:rPr>
            </w:pPr>
            <w:r>
              <w:rPr>
                <w:rFonts w:hint="eastAsia" w:ascii="楷体" w:hAnsi="楷体" w:eastAsia="楷体" w:cs="楷体"/>
                <w:i w:val="0"/>
                <w:caps w:val="0"/>
                <w:color w:val="333333"/>
                <w:spacing w:val="0"/>
                <w:sz w:val="20"/>
                <w:szCs w:val="20"/>
                <w:lang w:val="en-US" w:eastAsia="zh-CN"/>
              </w:rPr>
              <w:t>1.</w:t>
            </w:r>
            <w:r>
              <w:rPr>
                <w:rFonts w:hint="eastAsia" w:ascii="楷体" w:hAnsi="楷体" w:eastAsia="楷体" w:cs="楷体"/>
                <w:i w:val="0"/>
                <w:caps w:val="0"/>
                <w:color w:val="333333"/>
                <w:spacing w:val="0"/>
                <w:sz w:val="20"/>
                <w:szCs w:val="20"/>
              </w:rPr>
              <w:t>申请人无正当理由逾期不补正、行政机关不再处理其政府信息公开申请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trHeight w:val="312" w:hRule="atLeas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pPr>
          </w:p>
        </w:tc>
        <w:tc>
          <w:tcPr>
            <w:tcW w:w="816" w:type="dxa"/>
            <w:vMerge w:val="continue"/>
            <w:tcBorders>
              <w:top w:val="single" w:color="auto" w:sz="4" w:space="0"/>
              <w:left w:val="single" w:color="auto" w:sz="4"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pPr>
          </w:p>
        </w:tc>
        <w:tc>
          <w:tcPr>
            <w:tcW w:w="2261"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exact"/>
              <w:ind w:left="0" w:leftChars="0" w:right="0" w:rightChars="0"/>
              <w:jc w:val="left"/>
              <w:textAlignment w:val="auto"/>
              <w:rPr>
                <w:rFonts w:hint="default" w:ascii="楷体" w:hAnsi="楷体" w:eastAsia="楷体" w:cs="楷体"/>
                <w:i w:val="0"/>
                <w:caps w:val="0"/>
                <w:color w:val="333333"/>
                <w:spacing w:val="0"/>
                <w:sz w:val="20"/>
                <w:szCs w:val="20"/>
                <w:lang w:val="en-US" w:eastAsia="zh-CN"/>
              </w:rPr>
            </w:pPr>
            <w:r>
              <w:rPr>
                <w:rFonts w:hint="eastAsia" w:ascii="楷体" w:hAnsi="楷体" w:eastAsia="楷体" w:cs="楷体"/>
                <w:i w:val="0"/>
                <w:caps w:val="0"/>
                <w:color w:val="333333"/>
                <w:spacing w:val="0"/>
                <w:sz w:val="20"/>
                <w:szCs w:val="20"/>
                <w:lang w:val="en-US" w:eastAsia="zh-CN"/>
              </w:rPr>
              <w:t>2.</w:t>
            </w:r>
            <w:r>
              <w:rPr>
                <w:rFonts w:hint="eastAsia" w:ascii="楷体" w:hAnsi="楷体" w:eastAsia="楷体" w:cs="楷体"/>
                <w:i w:val="0"/>
                <w:caps w:val="0"/>
                <w:color w:val="333333"/>
                <w:spacing w:val="0"/>
                <w:sz w:val="20"/>
                <w:szCs w:val="20"/>
              </w:rPr>
              <w:t>申请人逾期未按收费通知要求缴纳费用、行政机关不再处理其政府信息公开申请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sz w:val="20"/>
                <w:szCs w:val="20"/>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sz w:val="20"/>
                <w:szCs w:val="20"/>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sz w:val="20"/>
                <w:szCs w:val="20"/>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sz w:val="20"/>
                <w:szCs w:val="20"/>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sz w:val="20"/>
                <w:szCs w:val="20"/>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sz w:val="20"/>
                <w:szCs w:val="20"/>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sz w:val="20"/>
                <w:szCs w:val="20"/>
                <w:lang w:val="en-US" w:eastAsia="zh-CN"/>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trHeight w:val="312" w:hRule="atLeast"/>
          <w:jc w:val="center"/>
        </w:trPr>
        <w:tc>
          <w:tcPr>
            <w:tcW w:w="616" w:type="dxa"/>
            <w:vMerge w:val="continue"/>
            <w:tcBorders>
              <w:left w:val="single" w:color="auto" w:sz="8" w:space="0"/>
              <w:bottom w:val="single" w:color="auto" w:sz="8"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333333"/>
                <w:spacing w:val="0"/>
                <w:sz w:val="20"/>
                <w:szCs w:val="20"/>
              </w:rPr>
            </w:pPr>
          </w:p>
        </w:tc>
        <w:tc>
          <w:tcPr>
            <w:tcW w:w="816" w:type="dxa"/>
            <w:vMerge w:val="continue"/>
            <w:tcBorders>
              <w:left w:val="single" w:color="auto" w:sz="4" w:space="0"/>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333333"/>
                <w:spacing w:val="0"/>
                <w:sz w:val="20"/>
                <w:szCs w:val="20"/>
              </w:rPr>
            </w:pPr>
          </w:p>
        </w:tc>
        <w:tc>
          <w:tcPr>
            <w:tcW w:w="2261" w:type="dxa"/>
            <w:tcBorders>
              <w:top w:val="nil"/>
              <w:left w:val="nil"/>
              <w:bottom w:val="single" w:color="auto" w:sz="8"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333333"/>
                <w:spacing w:val="0"/>
                <w:sz w:val="20"/>
                <w:szCs w:val="20"/>
              </w:rPr>
            </w:pPr>
            <w:r>
              <w:rPr>
                <w:rFonts w:hint="eastAsia" w:ascii="楷体" w:hAnsi="楷体" w:eastAsia="楷体" w:cs="楷体"/>
                <w:i w:val="0"/>
                <w:caps w:val="0"/>
                <w:color w:val="333333"/>
                <w:spacing w:val="0"/>
                <w:sz w:val="20"/>
                <w:szCs w:val="20"/>
              </w:rPr>
              <w:t>3.其他</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楷体" w:hAnsi="楷体" w:eastAsia="楷体" w:cs="楷体"/>
                <w:i w:val="0"/>
                <w:caps w:val="0"/>
                <w:color w:val="333333"/>
                <w:spacing w:val="0"/>
                <w:kern w:val="0"/>
                <w:sz w:val="20"/>
                <w:szCs w:val="20"/>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000000"/>
                <w:sz w:val="24"/>
                <w:szCs w:val="24"/>
              </w:rPr>
            </w:pP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楷体" w:hAnsi="楷体" w:eastAsia="楷体" w:cs="楷体"/>
                <w:i w:val="0"/>
                <w:caps w:val="0"/>
                <w:color w:val="333333"/>
                <w:spacing w:val="0"/>
                <w:sz w:val="20"/>
                <w:szCs w:val="20"/>
              </w:rPr>
              <w:t>（七）总计</w:t>
            </w:r>
          </w:p>
        </w:tc>
        <w:tc>
          <w:tcPr>
            <w:tcW w:w="580"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7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82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9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3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c>
          <w:tcPr>
            <w:tcW w:w="719"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lang w:val="en-US" w:eastAsia="zh-CN"/>
              </w:rPr>
              <w:t>0</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000000"/>
                <w:sz w:val="21"/>
                <w:szCs w:val="21"/>
              </w:rPr>
            </w:pPr>
            <w:r>
              <w:rPr>
                <w:rFonts w:hint="eastAsia" w:ascii="宋体" w:hAnsi="宋体" w:eastAsia="宋体" w:cs="宋体"/>
                <w:i w:val="0"/>
                <w:caps w:val="0"/>
                <w:color w:val="333333"/>
                <w:spacing w:val="0"/>
                <w:sz w:val="20"/>
                <w:szCs w:val="20"/>
              </w:rPr>
              <w:t>四、结转下年度继续办理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200" w:firstLineChars="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caps w:val="0"/>
          <w:color w:val="000000"/>
          <w:spacing w:val="0"/>
          <w:sz w:val="32"/>
          <w:szCs w:val="32"/>
          <w:shd w:val="clear" w:color="auto" w:fill="FFFFFF"/>
        </w:rPr>
      </w:pP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i w:val="0"/>
          <w:caps w:val="0"/>
          <w:color w:val="000000"/>
          <w:spacing w:val="0"/>
          <w:sz w:val="32"/>
          <w:szCs w:val="32"/>
          <w:shd w:val="clear" w:color="auto" w:fill="FFFFFF"/>
        </w:rPr>
      </w:pPr>
      <w:r>
        <w:rPr>
          <w:rFonts w:hint="eastAsia" w:ascii="黑体" w:hAnsi="黑体" w:eastAsia="黑体" w:cs="黑体"/>
          <w:i w:val="0"/>
          <w:caps w:val="0"/>
          <w:color w:val="000000"/>
          <w:spacing w:val="0"/>
          <w:sz w:val="32"/>
          <w:szCs w:val="32"/>
          <w:shd w:val="clear" w:color="auto" w:fill="FFFFFF"/>
        </w:rPr>
        <w:t>政府信息公开行政复议、行政诉讼情况</w:t>
      </w:r>
    </w:p>
    <w:tbl>
      <w:tblPr>
        <w:tblStyle w:val="10"/>
        <w:tblW w:w="9071" w:type="dxa"/>
        <w:jc w:val="center"/>
        <w:shd w:val="clear" w:color="auto" w:fill="FFFFFF"/>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shd w:val="clear" w:color="auto" w:fill="FFFFFF"/>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sz w:val="21"/>
                <w:szCs w:val="21"/>
              </w:rPr>
            </w:pPr>
            <w:r>
              <w:rPr>
                <w:rFonts w:hint="eastAsia" w:ascii="宋体" w:hAnsi="宋体" w:eastAsia="宋体" w:cs="宋体"/>
                <w:i w:val="0"/>
                <w:caps w:val="0"/>
                <w:color w:val="333333"/>
                <w:spacing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结果维持</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结果纠正</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其他结果</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尚未审结</w:t>
            </w:r>
          </w:p>
        </w:tc>
        <w:tc>
          <w:tcPr>
            <w:tcW w:w="658"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总计</w:t>
            </w:r>
          </w:p>
        </w:tc>
        <w:tc>
          <w:tcPr>
            <w:tcW w:w="2970"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未经复议直接起诉</w:t>
            </w:r>
          </w:p>
        </w:tc>
        <w:tc>
          <w:tcPr>
            <w:tcW w:w="3027"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333333"/>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333333"/>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333333"/>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333333"/>
                <w:spacing w:val="0"/>
                <w:sz w:val="24"/>
                <w:szCs w:val="24"/>
              </w:rPr>
            </w:pPr>
          </w:p>
        </w:tc>
        <w:tc>
          <w:tcPr>
            <w:tcW w:w="658"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333333"/>
                <w:spacing w:val="0"/>
                <w:sz w:val="24"/>
                <w:szCs w:val="24"/>
              </w:rPr>
            </w:pP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其他结果</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尚未审结</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总计</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其他结果</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333333"/>
                <w:spacing w:val="0"/>
                <w:sz w:val="20"/>
                <w:szCs w:val="20"/>
              </w:rPr>
              <w:t>尚未审结</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0"/>
                <w:szCs w:val="20"/>
              </w:rPr>
              <w:t>总计</w:t>
            </w:r>
          </w:p>
        </w:tc>
      </w:tr>
      <w:tr>
        <w:tblPrEx>
          <w:tblCellMar>
            <w:top w:w="0" w:type="dxa"/>
            <w:left w:w="0" w:type="dxa"/>
            <w:bottom w:w="0" w:type="dxa"/>
            <w:right w:w="0" w:type="dxa"/>
          </w:tblCellMar>
        </w:tblPrEx>
        <w:trPr>
          <w:trHeight w:val="587" w:hRule="atLeast"/>
          <w:jc w:val="center"/>
        </w:trPr>
        <w:tc>
          <w:tcPr>
            <w:tcW w:w="60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5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0</w:t>
            </w: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sz w:val="21"/>
                <w:szCs w:val="21"/>
                <w:lang w:val="en-US" w:eastAsia="zh-CN"/>
              </w:rPr>
            </w:pPr>
            <w:r>
              <w:rPr>
                <w:rFonts w:hint="eastAsia" w:cs="Calibri"/>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cs="Calibri"/>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default" w:ascii="Calibri" w:hAnsi="Calibri" w:eastAsia="宋体" w:cs="Calibri"/>
                <w:sz w:val="21"/>
                <w:szCs w:val="21"/>
                <w:lang w:val="en-US" w:eastAsia="zh-CN"/>
              </w:rPr>
            </w:pPr>
            <w:r>
              <w:rPr>
                <w:rFonts w:hint="eastAsia" w:cs="Calibri"/>
                <w:sz w:val="21"/>
                <w:szCs w:val="21"/>
                <w:lang w:val="en-US" w:eastAsia="zh-CN"/>
              </w:rPr>
              <w:t>0</w:t>
            </w: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、存在的主要问题及改进措施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（一）存在问题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镇</w:t>
      </w:r>
      <w:r>
        <w:rPr>
          <w:rFonts w:hint="eastAsia" w:ascii="仿宋_GB2312" w:hAnsi="仿宋_GB2312" w:eastAsia="仿宋_GB2312" w:cs="仿宋_GB2312"/>
          <w:color w:val="000000"/>
          <w:sz w:val="32"/>
          <w:szCs w:val="32"/>
          <w:lang w:eastAsia="zh-CN"/>
        </w:rPr>
        <w:t>政务</w:t>
      </w:r>
      <w:r>
        <w:rPr>
          <w:rFonts w:hint="eastAsia" w:ascii="仿宋_GB2312" w:hAnsi="仿宋_GB2312" w:eastAsia="仿宋_GB2312" w:cs="仿宋_GB2312"/>
          <w:color w:val="000000"/>
          <w:sz w:val="32"/>
          <w:szCs w:val="32"/>
        </w:rPr>
        <w:t>公开工作</w:t>
      </w:r>
      <w:r>
        <w:rPr>
          <w:rFonts w:hint="eastAsia" w:ascii="仿宋_GB2312" w:hAnsi="仿宋_GB2312" w:eastAsia="仿宋_GB2312" w:cs="仿宋_GB2312"/>
          <w:color w:val="000000"/>
          <w:sz w:val="32"/>
          <w:szCs w:val="32"/>
          <w:lang w:eastAsia="zh-CN"/>
        </w:rPr>
        <w:t>虽然</w:t>
      </w:r>
      <w:r>
        <w:rPr>
          <w:rFonts w:hint="eastAsia" w:ascii="仿宋_GB2312" w:hAnsi="仿宋_GB2312" w:eastAsia="仿宋_GB2312" w:cs="仿宋_GB2312"/>
          <w:color w:val="000000"/>
          <w:sz w:val="32"/>
          <w:szCs w:val="32"/>
        </w:rPr>
        <w:t>取得了积极进展，但仍存在一些不足。</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一是公开内容广度深度不够。</w:t>
      </w:r>
      <w:r>
        <w:rPr>
          <w:rFonts w:hint="eastAsia" w:ascii="仿宋_GB2312" w:hAnsi="仿宋_GB2312" w:eastAsia="仿宋_GB2312" w:cs="仿宋_GB2312"/>
          <w:b w:val="0"/>
          <w:bCs w:val="0"/>
          <w:color w:val="000000"/>
          <w:kern w:val="0"/>
          <w:sz w:val="32"/>
          <w:szCs w:val="32"/>
          <w:lang w:val="en-US" w:eastAsia="zh-CN" w:bidi="ar"/>
        </w:rPr>
        <w:t>少数部门不能准确意识到政务公开工作的重要性，主动性较弱，导致部分可公开信息不能及时准确公开。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sz w:val="32"/>
          <w:szCs w:val="32"/>
          <w:lang w:eastAsia="zh-CN"/>
        </w:rPr>
        <w:t>二是审校的准确性有待进一步提升。</w:t>
      </w:r>
      <w:r>
        <w:rPr>
          <w:rFonts w:hint="eastAsia" w:ascii="仿宋_GB2312" w:hAnsi="仿宋_GB2312" w:eastAsia="仿宋_GB2312" w:cs="仿宋_GB2312"/>
          <w:b w:val="0"/>
          <w:bCs w:val="0"/>
          <w:color w:val="000000"/>
          <w:sz w:val="32"/>
          <w:szCs w:val="32"/>
          <w:lang w:eastAsia="zh-CN"/>
        </w:rPr>
        <w:t>政务公开信息虽然按照《政府信息公开条例》要求的程序进行，但由于审核量较大，偶尔会发生错别字、病句等低级错误，审校的严谨性、准确性和效率有待加强。</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三是政务公开发布内容的质量有待进一步提高。</w:t>
      </w:r>
      <w:r>
        <w:rPr>
          <w:rFonts w:hint="eastAsia" w:ascii="仿宋_GB2312" w:hAnsi="仿宋_GB2312" w:eastAsia="仿宋_GB2312" w:cs="仿宋_GB2312"/>
          <w:color w:val="000000"/>
          <w:sz w:val="32"/>
          <w:szCs w:val="32"/>
          <w:lang w:eastAsia="zh-CN"/>
        </w:rPr>
        <w:t>我镇政务公开工作在政策文件公开和</w:t>
      </w:r>
      <w:r>
        <w:rPr>
          <w:rFonts w:hint="eastAsia" w:ascii="仿宋_GB2312" w:hAnsi="仿宋_GB2312" w:eastAsia="仿宋_GB2312" w:cs="仿宋_GB2312"/>
          <w:color w:val="000000"/>
          <w:sz w:val="32"/>
          <w:szCs w:val="32"/>
        </w:rPr>
        <w:t>政策解读</w:t>
      </w:r>
      <w:r>
        <w:rPr>
          <w:rFonts w:hint="eastAsia" w:ascii="仿宋_GB2312" w:hAnsi="仿宋_GB2312" w:eastAsia="仿宋_GB2312" w:cs="仿宋_GB2312"/>
          <w:color w:val="000000"/>
          <w:sz w:val="32"/>
          <w:szCs w:val="32"/>
          <w:lang w:eastAsia="zh-CN"/>
        </w:rPr>
        <w:t>方面较弱</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相关政府信息</w:t>
      </w:r>
      <w:r>
        <w:rPr>
          <w:rFonts w:hint="eastAsia" w:ascii="仿宋_GB2312" w:hAnsi="仿宋_GB2312" w:eastAsia="仿宋_GB2312" w:cs="仿宋_GB2312"/>
          <w:color w:val="000000"/>
          <w:sz w:val="32"/>
          <w:szCs w:val="32"/>
        </w:rPr>
        <w:t>发布量较少，</w:t>
      </w:r>
      <w:r>
        <w:rPr>
          <w:rFonts w:hint="eastAsia" w:ascii="仿宋_GB2312" w:hAnsi="仿宋_GB2312" w:eastAsia="仿宋_GB2312" w:cs="仿宋_GB2312"/>
          <w:color w:val="000000"/>
          <w:sz w:val="32"/>
          <w:szCs w:val="32"/>
          <w:lang w:eastAsia="zh-CN"/>
        </w:rPr>
        <w:t>缺少高质量、多层次的解读。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lang w:eastAsia="zh-CN"/>
        </w:rPr>
        <w:t>下一步工作计划</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为解决以上问题，我镇将采取以下举措进行改进。</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一要加强内容管理。</w:t>
      </w:r>
      <w:r>
        <w:rPr>
          <w:rFonts w:hint="eastAsia" w:ascii="仿宋_GB2312" w:hAnsi="仿宋_GB2312" w:eastAsia="仿宋_GB2312" w:cs="仿宋_GB2312"/>
          <w:color w:val="000000"/>
          <w:sz w:val="32"/>
          <w:szCs w:val="32"/>
          <w:lang w:eastAsia="zh-CN"/>
        </w:rPr>
        <w:t>要积极组织各部门工作人员参加信息公开业务培训，传达上级工作要求，加强各部门工作人员间沟通学习，进一步提高政府信息收集、整理操作水平，明确信息公开有关内容，确保可公开信息能及时准确公开。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二要确保政务公开内容精准。</w:t>
      </w:r>
      <w:r>
        <w:rPr>
          <w:rFonts w:hint="eastAsia" w:ascii="仿宋_GB2312" w:hAnsi="仿宋_GB2312" w:eastAsia="仿宋_GB2312" w:cs="仿宋_GB2312"/>
          <w:b w:val="0"/>
          <w:bCs w:val="0"/>
          <w:color w:val="000000"/>
          <w:sz w:val="32"/>
          <w:szCs w:val="32"/>
          <w:lang w:eastAsia="zh-CN"/>
        </w:rPr>
        <w:t>要严格落实《政府信息公开条例》要求，确保政务公开内容精准</w:t>
      </w:r>
      <w:r>
        <w:rPr>
          <w:rFonts w:hint="eastAsia" w:ascii="仿宋_GB2312" w:hAnsi="仿宋_GB2312" w:eastAsia="仿宋_GB2312" w:cs="仿宋_GB2312"/>
          <w:color w:val="000000"/>
          <w:sz w:val="32"/>
          <w:szCs w:val="32"/>
          <w:lang w:eastAsia="zh-CN"/>
        </w:rPr>
        <w:t>。定期开展自查行动，及时发现问题、及时整改问题。</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rightChars="0" w:firstLine="643"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bCs/>
          <w:color w:val="000000"/>
          <w:sz w:val="32"/>
          <w:szCs w:val="32"/>
          <w:lang w:eastAsia="zh-CN"/>
        </w:rPr>
        <w:t>三</w:t>
      </w:r>
      <w:r>
        <w:rPr>
          <w:rFonts w:hint="eastAsia" w:ascii="仿宋_GB2312" w:hAnsi="仿宋_GB2312" w:eastAsia="仿宋_GB2312" w:cs="仿宋_GB2312"/>
          <w:b/>
          <w:bCs/>
          <w:color w:val="000000"/>
          <w:kern w:val="0"/>
          <w:sz w:val="32"/>
          <w:szCs w:val="32"/>
          <w:lang w:val="en-US" w:eastAsia="zh-CN" w:bidi="ar"/>
        </w:rPr>
        <w:t>要提升信息质量。</w:t>
      </w:r>
      <w:r>
        <w:rPr>
          <w:rFonts w:hint="eastAsia" w:ascii="仿宋_GB2312" w:hAnsi="仿宋_GB2312" w:eastAsia="仿宋_GB2312" w:cs="仿宋_GB2312"/>
          <w:b w:val="0"/>
          <w:bCs w:val="0"/>
          <w:color w:val="000000"/>
          <w:sz w:val="32"/>
          <w:szCs w:val="32"/>
          <w:lang w:val="en-US" w:eastAsia="zh-CN"/>
        </w:rPr>
        <w:t xml:space="preserve">要学习先进单位经验，进一步提高政策解读质量，从多层次进行解读，保证专项解读内容详实，加强政务公开与政府各项重点工作的联系与衔接。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黑体" w:hAnsi="黑体" w:eastAsia="黑体" w:cs="黑体"/>
          <w:i w:val="0"/>
          <w:caps w:val="0"/>
          <w:color w:val="000000"/>
          <w:spacing w:val="0"/>
          <w:sz w:val="32"/>
          <w:szCs w:val="32"/>
          <w:shd w:val="clear" w:color="auto" w:fill="FFFFFF"/>
        </w:rPr>
      </w:pPr>
      <w:r>
        <w:rPr>
          <w:rFonts w:hint="eastAsia" w:ascii="黑体" w:hAnsi="黑体" w:eastAsia="黑体" w:cs="黑体"/>
          <w:i w:val="0"/>
          <w:caps w:val="0"/>
          <w:color w:val="000000"/>
          <w:spacing w:val="0"/>
          <w:sz w:val="32"/>
          <w:szCs w:val="32"/>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按照《国务院办公厅关于印发〈政府信息公开信息处理费管理办法〉的通知》（国办函</w:t>
      </w:r>
      <w:r>
        <w:rPr>
          <w:rFonts w:hint="eastAsia" w:ascii="仿宋" w:hAnsi="仿宋" w:eastAsia="仿宋" w:cs="仿宋"/>
          <w:color w:val="auto"/>
          <w:sz w:val="32"/>
          <w:szCs w:val="32"/>
          <w:lang w:val="en-US" w:eastAsia="zh-CN"/>
        </w:rPr>
        <w:t>〔2020〕109</w:t>
      </w:r>
      <w:r>
        <w:rPr>
          <w:rFonts w:hint="eastAsia" w:ascii="仿宋" w:hAnsi="仿宋" w:eastAsia="仿宋" w:cs="仿宋"/>
          <w:color w:val="auto"/>
          <w:sz w:val="32"/>
          <w:szCs w:val="32"/>
          <w:lang w:eastAsia="zh-CN"/>
        </w:rPr>
        <w:t>号）规定的按件、按量收费标准，本年度没有产生信息公开处理费。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840" w:rightChars="400" w:firstLine="0"/>
        <w:jc w:val="righ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雷官镇人民政府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840" w:rightChars="400" w:firstLine="0"/>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202</w:t>
      </w:r>
      <w:r>
        <w:rPr>
          <w:rFonts w:hint="eastAsia" w:ascii="仿宋_GB2312" w:hAnsi="仿宋_GB2312" w:eastAsia="仿宋_GB2312" w:cs="仿宋_GB2312"/>
          <w:i w:val="0"/>
          <w:caps w:val="0"/>
          <w:color w:val="000000"/>
          <w:spacing w:val="0"/>
          <w:sz w:val="32"/>
          <w:szCs w:val="32"/>
          <w:shd w:val="clear" w:color="auto" w:fill="FFFFFF"/>
          <w:lang w:val="en-US" w:eastAsia="zh-CN"/>
        </w:rPr>
        <w:t>3</w:t>
      </w:r>
      <w:r>
        <w:rPr>
          <w:rFonts w:hint="eastAsia" w:ascii="仿宋_GB2312" w:hAnsi="仿宋_GB2312" w:eastAsia="仿宋_GB2312" w:cs="仿宋_GB2312"/>
          <w:i w:val="0"/>
          <w:caps w:val="0"/>
          <w:color w:val="000000"/>
          <w:spacing w:val="0"/>
          <w:sz w:val="32"/>
          <w:szCs w:val="32"/>
          <w:shd w:val="clear" w:color="auto" w:fill="FFFFFF"/>
        </w:rPr>
        <w:t>年1月</w:t>
      </w:r>
      <w:r>
        <w:rPr>
          <w:rFonts w:hint="eastAsia" w:ascii="仿宋_GB2312" w:hAnsi="仿宋_GB2312" w:eastAsia="仿宋_GB2312" w:cs="仿宋_GB2312"/>
          <w:i w:val="0"/>
          <w:caps w:val="0"/>
          <w:color w:val="000000"/>
          <w:spacing w:val="0"/>
          <w:sz w:val="32"/>
          <w:szCs w:val="32"/>
          <w:shd w:val="clear" w:color="auto" w:fill="FFFFFF"/>
          <w:lang w:val="en-US" w:eastAsia="zh-CN"/>
        </w:rPr>
        <w:t>24</w:t>
      </w:r>
      <w:r>
        <w:rPr>
          <w:rFonts w:hint="eastAsia" w:ascii="仿宋_GB2312" w:hAnsi="仿宋_GB2312" w:eastAsia="仿宋_GB2312" w:cs="仿宋_GB2312"/>
          <w:i w:val="0"/>
          <w:caps w:val="0"/>
          <w:color w:val="000000"/>
          <w:spacing w:val="0"/>
          <w:sz w:val="32"/>
          <w:szCs w:val="32"/>
          <w:shd w:val="clear" w:color="auto" w:fill="FFFFFF"/>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840" w:rightChars="400" w:firstLine="0"/>
        <w:jc w:val="right"/>
        <w:textAlignment w:val="auto"/>
        <w:rPr>
          <w:rFonts w:hint="eastAsia" w:ascii="仿宋_GB2312" w:hAnsi="仿宋_GB2312" w:eastAsia="仿宋_GB2312" w:cs="仿宋_GB2312"/>
          <w:color w:val="00000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659AE8-656A-4294-A5D1-F300FBC9C4F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B0BBF77-7F9D-4AC0-8C81-CBF53ABEF46E}"/>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3" w:fontKey="{DE0EEBFC-3E90-4521-9574-1C2F3CC47909}"/>
  </w:font>
  <w:font w:name="仿宋_GB2312">
    <w:panose1 w:val="02010609030101010101"/>
    <w:charset w:val="86"/>
    <w:family w:val="auto"/>
    <w:pitch w:val="default"/>
    <w:sig w:usb0="00000001" w:usb1="080E0000" w:usb2="00000000" w:usb3="00000000" w:csb0="00040000" w:csb1="00000000"/>
    <w:embedRegular r:id="rId4" w:fontKey="{A314DE07-5143-4914-BFA6-8E0E68871723}"/>
  </w:font>
  <w:font w:name="楷体_GB2312">
    <w:panose1 w:val="02010609030101010101"/>
    <w:charset w:val="86"/>
    <w:family w:val="auto"/>
    <w:pitch w:val="default"/>
    <w:sig w:usb0="00000001" w:usb1="080E0000" w:usb2="00000000" w:usb3="00000000" w:csb0="00040000" w:csb1="00000000"/>
    <w:embedRegular r:id="rId5" w:fontKey="{7D6B07E7-0CC1-4E44-A374-AB5DEB9164BD}"/>
  </w:font>
  <w:font w:name="楷体">
    <w:panose1 w:val="02010609060101010101"/>
    <w:charset w:val="86"/>
    <w:family w:val="auto"/>
    <w:pitch w:val="default"/>
    <w:sig w:usb0="800002BF" w:usb1="38CF7CFA" w:usb2="00000016" w:usb3="00000000" w:csb0="00040001" w:csb1="00000000"/>
    <w:embedRegular r:id="rId6" w:fontKey="{746DA71C-61BB-4EBE-8085-E3C6EAF719B8}"/>
  </w:font>
  <w:font w:name="仿宋">
    <w:panose1 w:val="02010609060101010101"/>
    <w:charset w:val="86"/>
    <w:family w:val="auto"/>
    <w:pitch w:val="default"/>
    <w:sig w:usb0="800002BF" w:usb1="38CF7CFA" w:usb2="00000016" w:usb3="00000000" w:csb0="00040001" w:csb1="00000000"/>
    <w:embedRegular r:id="rId7" w:fontKey="{2939FC1C-EC98-4F47-AAED-FA36D6DF26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31EE8"/>
    <w:multiLevelType w:val="singleLevel"/>
    <w:tmpl w:val="58F31EE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YjU0YTMzOWQzNTU4OGQ1YTExMjlmMWZlZTZhNDUifQ=="/>
  </w:docVars>
  <w:rsids>
    <w:rsidRoot w:val="5793349C"/>
    <w:rsid w:val="062A1809"/>
    <w:rsid w:val="065A7DF8"/>
    <w:rsid w:val="06786F87"/>
    <w:rsid w:val="077E7EF3"/>
    <w:rsid w:val="079C0678"/>
    <w:rsid w:val="099506BB"/>
    <w:rsid w:val="09F11736"/>
    <w:rsid w:val="0BD51E39"/>
    <w:rsid w:val="0D1371DB"/>
    <w:rsid w:val="0D680D4E"/>
    <w:rsid w:val="0E377A47"/>
    <w:rsid w:val="14EA7A64"/>
    <w:rsid w:val="163B2A4E"/>
    <w:rsid w:val="170838BC"/>
    <w:rsid w:val="17EB4119"/>
    <w:rsid w:val="185D6A66"/>
    <w:rsid w:val="1B13107E"/>
    <w:rsid w:val="1DE8661D"/>
    <w:rsid w:val="1F7B7743"/>
    <w:rsid w:val="21880753"/>
    <w:rsid w:val="21D90FE6"/>
    <w:rsid w:val="27D47E42"/>
    <w:rsid w:val="27DF6728"/>
    <w:rsid w:val="2DE17D54"/>
    <w:rsid w:val="33EC1089"/>
    <w:rsid w:val="357A158C"/>
    <w:rsid w:val="366C0C9A"/>
    <w:rsid w:val="368A5B0F"/>
    <w:rsid w:val="3D902F76"/>
    <w:rsid w:val="3ECA0847"/>
    <w:rsid w:val="3F390378"/>
    <w:rsid w:val="40147994"/>
    <w:rsid w:val="42450A21"/>
    <w:rsid w:val="460259DA"/>
    <w:rsid w:val="46A87E17"/>
    <w:rsid w:val="46DE4EDE"/>
    <w:rsid w:val="4D2C4E89"/>
    <w:rsid w:val="53E323DA"/>
    <w:rsid w:val="5793349C"/>
    <w:rsid w:val="588C1CD0"/>
    <w:rsid w:val="60C01ED4"/>
    <w:rsid w:val="631556CF"/>
    <w:rsid w:val="63567DAF"/>
    <w:rsid w:val="63952AA6"/>
    <w:rsid w:val="665D4238"/>
    <w:rsid w:val="726E4B32"/>
    <w:rsid w:val="75935BDE"/>
    <w:rsid w:val="7AB73729"/>
    <w:rsid w:val="7B580E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color w:val="auto"/>
      <w:kern w:val="44"/>
      <w:sz w:val="27"/>
      <w:szCs w:val="27"/>
      <w:u w:val="none"/>
      <w:lang w:val="en-US" w:eastAsia="zh-CN" w:bidi="ar"/>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semiHidden/>
    <w:qFormat/>
    <w:uiPriority w:val="99"/>
    <w:pPr>
      <w:ind w:left="420" w:leftChars="200"/>
    </w:pPr>
  </w:style>
  <w:style w:type="paragraph" w:styleId="4">
    <w:name w:val="Body Text Indent"/>
    <w:basedOn w:val="1"/>
    <w:next w:val="5"/>
    <w:autoRedefine/>
    <w:qFormat/>
    <w:uiPriority w:val="0"/>
    <w:pPr>
      <w:widowControl w:val="0"/>
      <w:spacing w:after="120"/>
      <w:ind w:left="200" w:leftChars="200"/>
      <w:jc w:val="both"/>
    </w:pPr>
    <w:rPr>
      <w:kern w:val="2"/>
      <w:sz w:val="21"/>
      <w:szCs w:val="24"/>
      <w:lang w:val="en-US" w:eastAsia="zh-CN" w:bidi="ar-SA"/>
    </w:rPr>
  </w:style>
  <w:style w:type="paragraph" w:styleId="5">
    <w:name w:val="envelope return"/>
    <w:basedOn w:val="1"/>
    <w:autoRedefine/>
    <w:qFormat/>
    <w:uiPriority w:val="0"/>
    <w:pPr>
      <w:snapToGrid w:val="0"/>
    </w:pPr>
    <w:rPr>
      <w:rFonts w:ascii="Arial" w:hAnsi="Arial"/>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4"/>
    <w:autoRedefine/>
    <w:qFormat/>
    <w:uiPriority w:val="0"/>
    <w:pPr>
      <w:ind w:left="0" w:leftChars="0" w:firstLine="420" w:firstLineChars="200"/>
    </w:pPr>
    <w:rPr>
      <w:rFonts w:ascii="Times New Roman" w:hAnsi="Times New Roman"/>
      <w:sz w:val="24"/>
    </w:rPr>
  </w:style>
  <w:style w:type="character" w:styleId="12">
    <w:name w:val="Strong"/>
    <w:basedOn w:val="11"/>
    <w:autoRedefine/>
    <w:qFormat/>
    <w:uiPriority w:val="0"/>
    <w:rPr>
      <w:rFonts w:ascii="微软雅黑" w:hAnsi="微软雅黑" w:eastAsia="微软雅黑" w:cs="微软雅黑"/>
      <w:b/>
      <w:color w:val="333333"/>
    </w:rPr>
  </w:style>
  <w:style w:type="character" w:styleId="13">
    <w:name w:val="FollowedHyperlink"/>
    <w:basedOn w:val="11"/>
    <w:autoRedefine/>
    <w:qFormat/>
    <w:uiPriority w:val="0"/>
    <w:rPr>
      <w:rFonts w:hint="eastAsia" w:ascii="微软雅黑" w:hAnsi="微软雅黑" w:eastAsia="微软雅黑" w:cs="微软雅黑"/>
      <w:color w:val="333333"/>
      <w:u w:val="none"/>
    </w:rPr>
  </w:style>
  <w:style w:type="character" w:styleId="14">
    <w:name w:val="Emphasis"/>
    <w:basedOn w:val="11"/>
    <w:autoRedefine/>
    <w:qFormat/>
    <w:uiPriority w:val="0"/>
    <w:rPr>
      <w:rFonts w:hint="eastAsia" w:ascii="微软雅黑" w:hAnsi="微软雅黑" w:eastAsia="微软雅黑" w:cs="微软雅黑"/>
      <w:color w:val="333333"/>
    </w:rPr>
  </w:style>
  <w:style w:type="character" w:styleId="15">
    <w:name w:val="Hyperlink"/>
    <w:basedOn w:val="11"/>
    <w:autoRedefine/>
    <w:qFormat/>
    <w:uiPriority w:val="0"/>
    <w:rPr>
      <w:rFonts w:hint="eastAsia" w:ascii="微软雅黑" w:hAnsi="微软雅黑" w:eastAsia="微软雅黑" w:cs="微软雅黑"/>
      <w:color w:val="333333"/>
      <w:u w:val="none"/>
    </w:rPr>
  </w:style>
  <w:style w:type="character" w:customStyle="1" w:styleId="16">
    <w:name w:val="time"/>
    <w:basedOn w:val="11"/>
    <w:autoRedefine/>
    <w:qFormat/>
    <w:uiPriority w:val="0"/>
    <w:rPr>
      <w:color w:val="777777"/>
    </w:rPr>
  </w:style>
  <w:style w:type="character" w:customStyle="1" w:styleId="17">
    <w:name w:val="right"/>
    <w:basedOn w:val="11"/>
    <w:autoRedefine/>
    <w:qFormat/>
    <w:uiPriority w:val="0"/>
    <w:rPr>
      <w:color w:val="777777"/>
    </w:rPr>
  </w:style>
  <w:style w:type="character" w:customStyle="1" w:styleId="18">
    <w:name w:val="hover9"/>
    <w:basedOn w:val="11"/>
    <w:autoRedefine/>
    <w:qFormat/>
    <w:uiPriority w:val="0"/>
    <w:rPr>
      <w:color w:val="10ADE3"/>
    </w:rPr>
  </w:style>
  <w:style w:type="character" w:customStyle="1" w:styleId="19">
    <w:name w:val="caption"/>
    <w:basedOn w:val="11"/>
    <w:autoRedefine/>
    <w:qFormat/>
    <w:uiPriority w:val="0"/>
  </w:style>
  <w:style w:type="character" w:customStyle="1" w:styleId="20">
    <w:name w:val="caption1"/>
    <w:basedOn w:val="11"/>
    <w:autoRedefine/>
    <w:qFormat/>
    <w:uiPriority w:val="0"/>
    <w:rPr>
      <w:color w:val="777777"/>
    </w:rPr>
  </w:style>
  <w:style w:type="character" w:customStyle="1" w:styleId="21">
    <w:name w:val="caption2"/>
    <w:basedOn w:val="11"/>
    <w:autoRedefine/>
    <w:qFormat/>
    <w:uiPriority w:val="0"/>
    <w:rPr>
      <w:color w:val="777777"/>
    </w:rPr>
  </w:style>
  <w:style w:type="character" w:customStyle="1" w:styleId="22">
    <w:name w:val="caption3"/>
    <w:basedOn w:val="11"/>
    <w:autoRedefine/>
    <w:qFormat/>
    <w:uiPriority w:val="0"/>
    <w:rPr>
      <w:color w:val="777777"/>
    </w:rPr>
  </w:style>
  <w:style w:type="character" w:customStyle="1" w:styleId="23">
    <w:name w:val="caption4"/>
    <w:basedOn w:val="11"/>
    <w:autoRedefine/>
    <w:qFormat/>
    <w:uiPriority w:val="0"/>
    <w:rPr>
      <w:color w:val="777777"/>
    </w:rPr>
  </w:style>
  <w:style w:type="character" w:customStyle="1" w:styleId="24">
    <w:name w:val="caption5"/>
    <w:basedOn w:val="11"/>
    <w:autoRedefine/>
    <w:qFormat/>
    <w:uiPriority w:val="0"/>
    <w:rPr>
      <w:color w:val="777777"/>
    </w:rPr>
  </w:style>
  <w:style w:type="character" w:customStyle="1" w:styleId="25">
    <w:name w:val="caption6"/>
    <w:basedOn w:val="11"/>
    <w:autoRedefine/>
    <w:qFormat/>
    <w:uiPriority w:val="0"/>
    <w:rPr>
      <w:color w:val="777777"/>
    </w:rPr>
  </w:style>
  <w:style w:type="character" w:customStyle="1" w:styleId="26">
    <w:name w:val="caption7"/>
    <w:basedOn w:val="11"/>
    <w:autoRedefine/>
    <w:qFormat/>
    <w:uiPriority w:val="0"/>
    <w:rPr>
      <w:color w:val="777777"/>
    </w:rPr>
  </w:style>
  <w:style w:type="character" w:customStyle="1" w:styleId="27">
    <w:name w:val="caption8"/>
    <w:basedOn w:val="11"/>
    <w:autoRedefine/>
    <w:qFormat/>
    <w:uiPriority w:val="0"/>
    <w:rPr>
      <w:color w:val="777777"/>
    </w:rPr>
  </w:style>
  <w:style w:type="character" w:customStyle="1" w:styleId="28">
    <w:name w:val="caption9"/>
    <w:basedOn w:val="11"/>
    <w:autoRedefine/>
    <w:qFormat/>
    <w:uiPriority w:val="0"/>
    <w:rPr>
      <w:color w:val="777777"/>
    </w:rPr>
  </w:style>
  <w:style w:type="character" w:customStyle="1" w:styleId="29">
    <w:name w:val="caption10"/>
    <w:basedOn w:val="11"/>
    <w:autoRedefine/>
    <w:qFormat/>
    <w:uiPriority w:val="0"/>
    <w:rPr>
      <w:color w:val="777777"/>
    </w:rPr>
  </w:style>
  <w:style w:type="character" w:customStyle="1" w:styleId="30">
    <w:name w:val="caption11"/>
    <w:basedOn w:val="11"/>
    <w:autoRedefine/>
    <w:qFormat/>
    <w:uiPriority w:val="0"/>
    <w:rPr>
      <w:color w:val="777777"/>
    </w:rPr>
  </w:style>
  <w:style w:type="character" w:customStyle="1" w:styleId="31">
    <w:name w:val="caption12"/>
    <w:basedOn w:val="11"/>
    <w:autoRedefine/>
    <w:qFormat/>
    <w:uiPriority w:val="0"/>
    <w:rPr>
      <w:color w:val="333333"/>
      <w:sz w:val="21"/>
      <w:szCs w:val="21"/>
    </w:rPr>
  </w:style>
  <w:style w:type="character" w:customStyle="1" w:styleId="32">
    <w:name w:val="active"/>
    <w:basedOn w:val="11"/>
    <w:autoRedefine/>
    <w:qFormat/>
    <w:uiPriority w:val="0"/>
    <w:rPr>
      <w:color w:val="10ADE3"/>
    </w:rPr>
  </w:style>
  <w:style w:type="character" w:customStyle="1" w:styleId="33">
    <w:name w:val="first-child"/>
    <w:basedOn w:val="11"/>
    <w:autoRedefine/>
    <w:qFormat/>
    <w:uiPriority w:val="0"/>
    <w:rPr>
      <w:color w:val="333333"/>
    </w:rPr>
  </w:style>
  <w:style w:type="character" w:customStyle="1" w:styleId="34">
    <w:name w:val="guest"/>
    <w:basedOn w:val="11"/>
    <w:autoRedefine/>
    <w:qFormat/>
    <w:uiPriority w:val="0"/>
  </w:style>
  <w:style w:type="character" w:customStyle="1" w:styleId="35">
    <w:name w:val="time8"/>
    <w:basedOn w:val="11"/>
    <w:autoRedefine/>
    <w:qFormat/>
    <w:uiPriority w:val="0"/>
    <w:rPr>
      <w:color w:val="777777"/>
    </w:rPr>
  </w:style>
  <w:style w:type="character" w:customStyle="1" w:styleId="36">
    <w:name w:val="time9"/>
    <w:basedOn w:val="11"/>
    <w:autoRedefine/>
    <w:qFormat/>
    <w:uiPriority w:val="0"/>
    <w:rPr>
      <w:color w:val="777777"/>
    </w:rPr>
  </w:style>
  <w:style w:type="character" w:customStyle="1" w:styleId="37">
    <w:name w:val="time10"/>
    <w:basedOn w:val="11"/>
    <w:autoRedefine/>
    <w:qFormat/>
    <w:uiPriority w:val="0"/>
    <w:rPr>
      <w:color w:val="777777"/>
    </w:rPr>
  </w:style>
  <w:style w:type="character" w:customStyle="1" w:styleId="38">
    <w:name w:val="time11"/>
    <w:basedOn w:val="11"/>
    <w:autoRedefine/>
    <w:qFormat/>
    <w:uiPriority w:val="0"/>
    <w:rPr>
      <w:color w:val="777777"/>
    </w:rPr>
  </w:style>
  <w:style w:type="character" w:customStyle="1" w:styleId="39">
    <w:name w:val="time12"/>
    <w:basedOn w:val="11"/>
    <w:autoRedefine/>
    <w:qFormat/>
    <w:uiPriority w:val="0"/>
    <w:rPr>
      <w:color w:val="777777"/>
    </w:rPr>
  </w:style>
  <w:style w:type="character" w:customStyle="1" w:styleId="40">
    <w:name w:val="time13"/>
    <w:basedOn w:val="11"/>
    <w:autoRedefine/>
    <w:qFormat/>
    <w:uiPriority w:val="0"/>
    <w:rPr>
      <w:color w:val="777777"/>
    </w:rPr>
  </w:style>
  <w:style w:type="character" w:customStyle="1" w:styleId="41">
    <w:name w:val="time14"/>
    <w:basedOn w:val="11"/>
    <w:autoRedefine/>
    <w:qFormat/>
    <w:uiPriority w:val="0"/>
    <w:rPr>
      <w:color w:val="777777"/>
    </w:rPr>
  </w:style>
  <w:style w:type="character" w:customStyle="1" w:styleId="42">
    <w:name w:val="time15"/>
    <w:basedOn w:val="11"/>
    <w:autoRedefine/>
    <w:qFormat/>
    <w:uiPriority w:val="0"/>
    <w:rPr>
      <w:color w:val="777777"/>
    </w:rPr>
  </w:style>
  <w:style w:type="character" w:customStyle="1" w:styleId="43">
    <w:name w:val="time16"/>
    <w:basedOn w:val="11"/>
    <w:autoRedefine/>
    <w:qFormat/>
    <w:uiPriority w:val="0"/>
    <w:rPr>
      <w:color w:val="777777"/>
    </w:rPr>
  </w:style>
  <w:style w:type="character" w:customStyle="1" w:styleId="44">
    <w:name w:val="time17"/>
    <w:basedOn w:val="11"/>
    <w:autoRedefine/>
    <w:qFormat/>
    <w:uiPriority w:val="0"/>
    <w:rPr>
      <w:color w:val="777777"/>
    </w:rPr>
  </w:style>
  <w:style w:type="character" w:customStyle="1" w:styleId="45">
    <w:name w:val="time18"/>
    <w:basedOn w:val="11"/>
    <w:autoRedefine/>
    <w:qFormat/>
    <w:uiPriority w:val="0"/>
    <w:rPr>
      <w:color w:val="777777"/>
    </w:rPr>
  </w:style>
  <w:style w:type="character" w:customStyle="1" w:styleId="46">
    <w:name w:val="time19"/>
    <w:basedOn w:val="11"/>
    <w:autoRedefine/>
    <w:qFormat/>
    <w:uiPriority w:val="0"/>
    <w:rPr>
      <w:color w:val="777777"/>
    </w:rPr>
  </w:style>
  <w:style w:type="character" w:customStyle="1" w:styleId="47">
    <w:name w:val="hover8"/>
    <w:basedOn w:val="11"/>
    <w:autoRedefine/>
    <w:qFormat/>
    <w:uiPriority w:val="0"/>
    <w:rPr>
      <w:color w:val="10ADE3"/>
    </w:rPr>
  </w:style>
  <w:style w:type="character" w:customStyle="1" w:styleId="48">
    <w:name w:val="time1"/>
    <w:basedOn w:val="11"/>
    <w:autoRedefine/>
    <w:qFormat/>
    <w:uiPriority w:val="0"/>
    <w:rPr>
      <w:color w:val="777777"/>
    </w:rPr>
  </w:style>
  <w:style w:type="character" w:customStyle="1" w:styleId="49">
    <w:name w:val="time2"/>
    <w:basedOn w:val="11"/>
    <w:autoRedefine/>
    <w:qFormat/>
    <w:uiPriority w:val="0"/>
    <w:rPr>
      <w:color w:val="777777"/>
    </w:rPr>
  </w:style>
  <w:style w:type="character" w:customStyle="1" w:styleId="50">
    <w:name w:val="time3"/>
    <w:basedOn w:val="11"/>
    <w:autoRedefine/>
    <w:qFormat/>
    <w:uiPriority w:val="0"/>
    <w:rPr>
      <w:color w:val="777777"/>
    </w:rPr>
  </w:style>
  <w:style w:type="character" w:customStyle="1" w:styleId="51">
    <w:name w:val="time4"/>
    <w:basedOn w:val="11"/>
    <w:autoRedefine/>
    <w:qFormat/>
    <w:uiPriority w:val="0"/>
    <w:rPr>
      <w:color w:val="777777"/>
    </w:rPr>
  </w:style>
  <w:style w:type="character" w:customStyle="1" w:styleId="52">
    <w:name w:val="time5"/>
    <w:basedOn w:val="11"/>
    <w:autoRedefine/>
    <w:qFormat/>
    <w:uiPriority w:val="0"/>
    <w:rPr>
      <w:color w:val="777777"/>
    </w:rPr>
  </w:style>
  <w:style w:type="character" w:customStyle="1" w:styleId="53">
    <w:name w:val="time6"/>
    <w:basedOn w:val="11"/>
    <w:autoRedefine/>
    <w:qFormat/>
    <w:uiPriority w:val="0"/>
    <w:rPr>
      <w:color w:val="777777"/>
    </w:rPr>
  </w:style>
  <w:style w:type="character" w:customStyle="1" w:styleId="54">
    <w:name w:val="time7"/>
    <w:basedOn w:val="11"/>
    <w:autoRedefine/>
    <w:qFormat/>
    <w:uiPriority w:val="0"/>
    <w:rPr>
      <w:color w:val="777777"/>
    </w:rPr>
  </w:style>
  <w:style w:type="character" w:customStyle="1" w:styleId="55">
    <w:name w:val="right2"/>
    <w:basedOn w:val="11"/>
    <w:autoRedefine/>
    <w:qFormat/>
    <w:uiPriority w:val="0"/>
    <w:rPr>
      <w:color w:val="77777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3105</Words>
  <Characters>3216</Characters>
  <Lines>0</Lines>
  <Paragraphs>0</Paragraphs>
  <TotalTime>1</TotalTime>
  <ScaleCrop>false</ScaleCrop>
  <LinksUpToDate>false</LinksUpToDate>
  <CharactersWithSpaces>3251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2021-01-06T06:40:00Z</dcterms:created>
  <dc:creator>cherry</dc:creator>
  <cp:lastModifiedBy>liu zhigang</cp:lastModifiedBy>
  <cp:lastPrinted>2021-01-16T01:17:00Z</cp:lastPrinted>
  <dcterms:modified xsi:type="dcterms:W3CDTF">2024-01-30T08:10:38Z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729143696_btnclosed</vt:lpwstr>
  </property>
  <property fmtid="{D5CDD505-2E9C-101B-9397-08002B2CF9AE}" pid="4" name="ICV">
    <vt:lpwstr>16CB2FF9BE44410798041E0A922CF22E_13</vt:lpwstr>
  </property>
</Properties>
</file>