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来安县医疗保障局2023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640" w:firstLineChars="6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本年度报告是根据《中华人民共和国政府信息公开条例》（国务院令 711 号）要求，由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来安县医疗保障局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编制。全文包括：20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政府信息公开行政复议行政诉讼情况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存在的主要问题及改进情况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其他需要报告的事项等6项内容。本年度报告中使用数据统计期限为20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年1月1日至12月31日。本年度报告的电子版可在来安县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人民政府门户网站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（http://www.laian.gov.cn/）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公开来安县医疗保障局“政府信息公开年报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”栏目下载。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如对本报告有任何疑问，请与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来安县医疗保障局办公室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联系（地址：滁州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市来安县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来阳路99号5楼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0550-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5610396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，邮编：239200）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，县医疗保障局主动公开信息227条，其中，政策性解读8条，重大决策预公开4条，决策部署落实情况24条，建议提案办理8条，年度财政预决算及“三公”经费情况20条，行政权力运行类信息52条，行政处罚7条，行政给付22条，行政执法公示2条，新闻发布0场次,主动回应3条，互动回应3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我局通过政府信息公开网、电话、信函等方式为公众提供依申请公开政府信息服务。截止2023年12月31日，我局未收到依申请公开信息，未发生重大行政复议或行政诉讼事件。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（三）政府信息管理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1.持续完善政务信息动态管理机制，指定局办公室负责政府信息公开的日常工作，对公开的政策文件及时动态调整，确保医保相关政策及规范性文件公开的及时有效性。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2.持续加强政务信息的审核发布，严格执行“分级审核、先审后发”程序，严格落实信息撰写人、局办公室、分管领导三级信息审核制度，层层把关，确保医保系统的信息公开的保密和规范。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公开平台建设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.规范政府网站管理，坚持以公开为常态、不公开为例外，遵循公正、公平、合法、便民的原则，及时、准确地公开政府信息，保障群众通过网络平台获取信息的权力。每个季度对照测评反馈表积极落实相关问题整改工作，确保对外公布信息工作及时性、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积极推进政府信息公开工作，加强政府信息资源的规范化、标准化、信息化管理，加强政务公开平台建设，推进政府信息公开平台与政务服务平台融合，逐步增加政府信息公开的内容，提高政府信息公开在线办理水平。让涉及群众切身利益的信息更加易于寻找，能够为群众提供更便捷的服务，提高人民群众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1.工作考核方面。建立健全政务公开考核监督机制，制定详细的政务公开考核标准，将政务公开考核结果纳入绩效考核、干部任用等。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2.社会评议方面。主动了解公众对政务公开工作的满意度和意见建议，推动政务公开工作的不断创新和发展，确保政务公开内容全面、真实、准确，公开方式便捷、易懂。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3.责任追究结果情况。严格落实政府信息发布初审、复审、终审“三审”制度，确保政府信息内容安全发布，对于严重表述错误、泄露个人隐私等问题，第一时间处置。2023年度，县医疗保障局无重大信息公开责任追究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2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楷体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3"/>
        <w:tblW w:w="90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210" w:firstLineChars="100"/>
              <w:jc w:val="left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1.政务公开内容不全面。对医保最新的医保民生政策、办事服务等政务信息公开缺乏全面性，医保政策解读形式还待丰富，导致公众不能及时、全面了解医保政策。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2.公开信息不及时。部门的决策、规划、政策等信息发布时间跟不上实际，缺乏及时性，导致公众无法及时了解医保部门工作。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一是加强政务公开内容的全面性。应该把医保部门的决策、规划、政策等方便的信息全面公开，使公众能够全面了解医保部门工作和医保政策。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二是提高政务公开信息的及时性。加强信息公开培训，加大信息公开力度，及时发布和更新医保公开信息，提高办事透明度，为公众提供便捷高效的医保服务。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三是加强政务公开的宣传推广。加大政务公开宣传推广力度，让公众能够更加了解政府工作，参与政府工作。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来安县医疗保障局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rightChars="0" w:firstLine="4480" w:firstLineChars="14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2024年1月22日</w:t>
      </w:r>
    </w:p>
    <w:p/>
    <w:sectPr>
      <w:pgSz w:w="11900" w:h="16840"/>
      <w:pgMar w:top="1587" w:right="1531" w:bottom="1757" w:left="1587" w:header="0" w:footer="567" w:gutter="0"/>
      <w:pgNumType w:fmt="numberInDash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TVlNjZjYjI5NmQyYWZhMGU0M2I0NDMwYTFmMDMifQ=="/>
  </w:docVars>
  <w:rsids>
    <w:rsidRoot w:val="00000000"/>
    <w:rsid w:val="228C1B17"/>
    <w:rsid w:val="31665837"/>
    <w:rsid w:val="4828138F"/>
    <w:rsid w:val="4B73511F"/>
    <w:rsid w:val="609A4A45"/>
    <w:rsid w:val="7EB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2020-12-15T02:02:00Z</dcterms:created>
  <dc:creator>王建成</dc:creator>
  <cp:lastModifiedBy>徐礼瑄</cp:lastModifiedBy>
  <cp:lastPrinted>2024-01-22T03:20:00Z</cp:lastPrinted>
  <dcterms:modified xsi:type="dcterms:W3CDTF">2024-01-23T02:03:35Z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3B8411A52B9D45288DF5CB852DEE8538_13</vt:lpwstr>
  </property>
</Properties>
</file>