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小标宋_GBK" w:eastAsia="方正大标宋简体" w:cs="方正小标宋_GBK"/>
          <w:sz w:val="44"/>
          <w:szCs w:val="44"/>
        </w:rPr>
      </w:pPr>
      <w:r>
        <w:rPr>
          <w:rFonts w:hint="eastAsia" w:ascii="方正大标宋简体" w:hAnsi="方正小标宋_GBK" w:eastAsia="方正大标宋简体" w:cs="方正小标宋_GBK"/>
          <w:sz w:val="44"/>
          <w:szCs w:val="44"/>
        </w:rPr>
        <w:t>来安县交通运输局2023年政府信息</w:t>
      </w:r>
    </w:p>
    <w:p>
      <w:pPr>
        <w:spacing w:line="580" w:lineRule="exact"/>
        <w:jc w:val="center"/>
        <w:rPr>
          <w:rFonts w:ascii="方正大标宋简体" w:hAnsi="方正小标宋_GBK" w:eastAsia="方正大标宋简体" w:cs="方正小标宋_GBK"/>
          <w:sz w:val="44"/>
          <w:szCs w:val="44"/>
        </w:rPr>
      </w:pPr>
      <w:r>
        <w:rPr>
          <w:rFonts w:hint="eastAsia" w:ascii="方正大标宋简体" w:hAnsi="方正小标宋_GBK" w:eastAsia="方正大标宋简体" w:cs="方正小标宋_GBK"/>
          <w:sz w:val="44"/>
          <w:szCs w:val="44"/>
        </w:rPr>
        <w:t>公开工作年度报告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度报告是根据《中华人民共和国政府信息公开条例》（国务院令711号）要求，由来安县交通运输局编制。全文包括：2023年度总体情况、主动公开政府信息情况、收到和处理政府信息公开申请情况、政府信息公开行政复议行政诉讼情况、存在的主要问题及改进情况、其他需要报告的事项等6项内容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本报告中使用数据统计期限为</w:t>
      </w:r>
      <w:r>
        <w:rPr>
          <w:rFonts w:hint="eastAsia" w:ascii="仿宋_GB2312" w:hAnsi="Times New Roman" w:eastAsia="仿宋_GB2312"/>
          <w:sz w:val="32"/>
          <w:szCs w:val="32"/>
        </w:rPr>
        <w:t>2023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日至</w:t>
      </w:r>
      <w:r>
        <w:rPr>
          <w:rFonts w:hint="eastAsia" w:ascii="仿宋_GB2312" w:hAnsi="Times New Roman" w:eastAsia="仿宋_GB2312"/>
          <w:sz w:val="32"/>
          <w:szCs w:val="32"/>
        </w:rPr>
        <w:t>12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>31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日。</w:t>
      </w:r>
      <w:r>
        <w:rPr>
          <w:rFonts w:hint="eastAsia" w:ascii="仿宋_GB2312" w:hAnsi="方正仿宋_GBK" w:eastAsia="仿宋_GB2312" w:cs="方正仿宋_GBK"/>
          <w:sz w:val="32"/>
          <w:szCs w:val="32"/>
          <w:shd w:val="clear" w:color="auto" w:fill="FFFFFF"/>
        </w:rPr>
        <w:t>本报告电子版可在来安县人民政府门户网站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http://www.laian.gov.cn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政府信息公开来安县交通运输局</w:t>
      </w:r>
      <w:r>
        <w:rPr>
          <w:rFonts w:hint="eastAsia" w:ascii="仿宋_GB2312" w:hAnsi="方正仿宋_GBK" w:eastAsia="仿宋_GB2312" w:cs="方正仿宋_GBK"/>
          <w:sz w:val="32"/>
          <w:szCs w:val="32"/>
          <w:shd w:val="clear" w:color="auto" w:fill="FFFFFF"/>
        </w:rPr>
        <w:t>“政府信息公开年报”栏目下载。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如有疑问，</w:t>
      </w:r>
      <w:r>
        <w:rPr>
          <w:rFonts w:hint="eastAsia" w:ascii="仿宋_GB2312" w:hAnsi="仿宋" w:eastAsia="仿宋_GB2312"/>
          <w:sz w:val="32"/>
          <w:szCs w:val="32"/>
        </w:rPr>
        <w:t>请与来安县交通运输局办公室联系（地址：滁州市来安县来阳路99号来安县政务服务中心5楼西侧，电话：0550-5612279，邮编：239200）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一、总体情况</w:t>
      </w:r>
      <w:r>
        <w:rPr>
          <w:rFonts w:ascii="黑体" w:hAnsi="黑体" w:eastAsia="黑体" w:cs="方正黑体_GBK"/>
          <w:sz w:val="32"/>
          <w:szCs w:val="32"/>
        </w:rPr>
        <w:t xml:space="preserve"> 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（一）主动公开方面。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2023年，来安县交通运输局严格按照政府信息全面公开工作要求，全年公开发布信息348条，内容涉及政策法规、重大决策预公开、建议提案办理、机构设置、财政资金、行政权力运行、新闻发布、政策解读、回应关切、监督保障、交通运输和其他信息。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（二）依申请公开方面。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严格办理程序。</w:t>
      </w:r>
      <w:r>
        <w:rPr>
          <w:rFonts w:hint="eastAsia" w:ascii="仿宋_GB2312" w:hAnsi="Times New Roman" w:eastAsia="仿宋_GB2312"/>
          <w:sz w:val="32"/>
          <w:szCs w:val="32"/>
        </w:rPr>
        <w:t>2023年我单位积极主动按照要求做好依申请公开工作，不断完善依申请公开制度，不断提高公开透明度，增强公民对我局的信任度。</w:t>
      </w:r>
    </w:p>
    <w:p>
      <w:pPr>
        <w:spacing w:line="580" w:lineRule="exact"/>
        <w:ind w:firstLine="643" w:firstLineChars="200"/>
        <w:rPr>
          <w:rFonts w:ascii="仿宋_GB2312" w:hAnsi="方正楷体_GBK" w:eastAsia="仿宋_GB2312" w:cs="方正楷体_GBK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2.受理情况分析。</w:t>
      </w:r>
      <w:r>
        <w:rPr>
          <w:rFonts w:hint="eastAsia" w:ascii="仿宋_GB2312" w:hAnsi="仿宋" w:eastAsia="仿宋_GB2312"/>
          <w:sz w:val="32"/>
          <w:szCs w:val="32"/>
        </w:rPr>
        <w:t>截止2023年12月31日，我局未接收到书面或其它形式要求公开政府信息的申请。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（三）政府信息管理方面。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建立健全管理制度，完善信息发布审查机制，以局党组领导，局办公室负责，各股室配合的形式，严格落实政务公开管理制度，并加强信息管理人员的培训和考核，确保政府信息的准确性和时效性。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（四）政府信息公开平台建设方面。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今年来，我局根据县政务公开办相关要求，编制了《来安县交通运输局基层政务公开事项》，新增开通了“运输服务”、“乡村振兴”和“办事服务”版块，并严格按照县政务公开办公室要求，及时、准确更新。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（五）监督保障方面。</w:t>
      </w:r>
    </w:p>
    <w:p>
      <w:pPr>
        <w:spacing w:line="580" w:lineRule="exact"/>
        <w:ind w:firstLine="643" w:firstLineChars="200"/>
        <w:rPr>
          <w:rFonts w:ascii="仿宋_GB2312" w:hAnsi="方正仿宋_GBK" w:eastAsia="仿宋_GB2312" w:cs="方正仿宋_GBK"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工作考核方面。</w:t>
      </w:r>
      <w:r>
        <w:rPr>
          <w:rFonts w:hint="eastAsia" w:ascii="仿宋_GB2312" w:hAnsi="方正仿宋_GBK" w:eastAsia="仿宋_GB2312" w:cs="方正仿宋_GBK"/>
          <w:bCs/>
          <w:sz w:val="32"/>
          <w:szCs w:val="32"/>
        </w:rPr>
        <w:t>我局将政务信息公开工作纳入年度考核体系，对各部门的信息公开工作进行全面考核，对考核不合格的将严格问责，进一步提高我局政务公开工作的质量。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社会评议方面。</w:t>
      </w:r>
      <w:r>
        <w:rPr>
          <w:rFonts w:hint="eastAsia" w:ascii="仿宋_GB2312" w:hAnsi="仿宋" w:eastAsia="仿宋_GB2312"/>
          <w:sz w:val="32"/>
          <w:szCs w:val="32"/>
        </w:rPr>
        <w:t>我局坚持通过公开渠道，向社会征集意见和建议，及时回应社会关切，及时解决反馈问题。</w:t>
      </w:r>
    </w:p>
    <w:p>
      <w:pPr>
        <w:spacing w:line="580" w:lineRule="exact"/>
        <w:ind w:firstLine="643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责任追究结果情况。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我局严格落实政府信息发布初审、复审、终审“三审”制度，确保政府信息内容安全发布，对于严重表述错误、泄露个人隐私、不履行信息公开职责的部门和个人进行严肃处理。</w:t>
      </w:r>
      <w:r>
        <w:rPr>
          <w:rFonts w:hint="eastAsia" w:ascii="仿宋_GB2312" w:hAnsi="Times New Roman" w:eastAsia="仿宋_GB2312"/>
          <w:sz w:val="32"/>
          <w:szCs w:val="32"/>
        </w:rPr>
        <w:t>本年度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，我局无重大信息公开责任追究情况。</w:t>
      </w:r>
    </w:p>
    <w:p/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二、主动公开政府信息情况</w:t>
      </w:r>
    </w:p>
    <w:tbl>
      <w:tblPr>
        <w:tblStyle w:val="7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本年制发件数</w:t>
            </w:r>
            <w:bookmarkStart w:id="0" w:name="_GoBack"/>
            <w:bookmarkEnd w:id="0"/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1041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ind w:firstLine="20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五、存在的主要问题及改进措施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（一）存在问题</w:t>
      </w:r>
    </w:p>
    <w:p>
      <w:pPr>
        <w:pStyle w:val="2"/>
        <w:spacing w:line="580" w:lineRule="exact"/>
        <w:ind w:left="0" w:leftChars="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部分信息的公开程度不够，需要持续性跟踪公开的内容不能持续公开，部分信息公开不够完整，还不能完全达到要求。</w:t>
      </w:r>
    </w:p>
    <w:p>
      <w:pPr>
        <w:spacing w:line="58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2.答复内容不够规范，在办理过程中，因部分人员不能熟练掌握回复格式，导致答复不够规范，部分答复内容不符合公开条件</w:t>
      </w:r>
    </w:p>
    <w:p>
      <w:pPr>
        <w:spacing w:line="580" w:lineRule="exact"/>
        <w:ind w:firstLine="643" w:firstLineChars="200"/>
        <w:rPr>
          <w:rFonts w:ascii="楷体" w:hAnsi="楷体" w:eastAsia="楷体" w:cs="方正楷体_GBK"/>
          <w:b/>
          <w:sz w:val="32"/>
          <w:szCs w:val="32"/>
        </w:rPr>
      </w:pPr>
      <w:r>
        <w:rPr>
          <w:rFonts w:hint="eastAsia" w:ascii="楷体" w:hAnsi="楷体" w:eastAsia="楷体" w:cs="方正楷体_GBK"/>
          <w:b/>
          <w:sz w:val="32"/>
          <w:szCs w:val="32"/>
        </w:rPr>
        <w:t>（二）改进措施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加大信息公开力度，特别是加大重要信息的发布频率和时效；优化依申请公开流程。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加强平台建设和管理，严格审核平台内容，不断加强平台内容建设，争取更快，更准，更好的公开信息内容。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六、其他需要报告的事项</w:t>
      </w:r>
    </w:p>
    <w:p>
      <w:pPr>
        <w:spacing w:line="58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按照《国务院办公厅关于印发〈政府信息公开信息处理费管理办法〉的通知》（国办函</w:t>
      </w:r>
      <w:r>
        <w:rPr>
          <w:rFonts w:hint="eastAsia" w:ascii="仿宋_GB2312" w:hAnsi="Times New Roman" w:eastAsia="仿宋_GB2312"/>
          <w:sz w:val="32"/>
          <w:szCs w:val="32"/>
        </w:rPr>
        <w:t>〔2020〕109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4A5A20-D758-440C-9FB4-1AFA2A7417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9ECD00C-AEC9-43D6-85C4-A66710BAFFE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DCAD3EB-1B8B-42F2-A212-BE96BA9577C6}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06616C3C-F94A-454A-993A-CE1ABFCC40E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701A7C72-8682-4CA7-8FBC-DD52FC43F66E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EC528442-C74D-4F05-B487-03DE9B6AE8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7614B35C-65A7-462D-8CC3-B138AFC9E1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7E8973F-42EB-4986-B496-4E79606A273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9D45DB88-6B90-497A-8732-4028B0C3BBC2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0" w:fontKey="{B95134F4-F676-4CF3-8968-0358A8F4FE2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01B3DB0"/>
    <w:rsid w:val="0012437A"/>
    <w:rsid w:val="00155BEF"/>
    <w:rsid w:val="00195115"/>
    <w:rsid w:val="001B103F"/>
    <w:rsid w:val="001B3DB0"/>
    <w:rsid w:val="001D444A"/>
    <w:rsid w:val="001E78AB"/>
    <w:rsid w:val="002637A7"/>
    <w:rsid w:val="00286151"/>
    <w:rsid w:val="002D25E8"/>
    <w:rsid w:val="002E05E8"/>
    <w:rsid w:val="00325E47"/>
    <w:rsid w:val="003633F4"/>
    <w:rsid w:val="0038060D"/>
    <w:rsid w:val="00495291"/>
    <w:rsid w:val="004B5AAD"/>
    <w:rsid w:val="004C148F"/>
    <w:rsid w:val="00554A5E"/>
    <w:rsid w:val="005D45DE"/>
    <w:rsid w:val="006B1162"/>
    <w:rsid w:val="00756946"/>
    <w:rsid w:val="007F2533"/>
    <w:rsid w:val="00AC1BB9"/>
    <w:rsid w:val="00AF10D7"/>
    <w:rsid w:val="00B5114C"/>
    <w:rsid w:val="00B530AC"/>
    <w:rsid w:val="00CA578A"/>
    <w:rsid w:val="00CA5883"/>
    <w:rsid w:val="00E000BC"/>
    <w:rsid w:val="00EE7436"/>
    <w:rsid w:val="00F24F89"/>
    <w:rsid w:val="00FC6BC8"/>
    <w:rsid w:val="03AA6F29"/>
    <w:rsid w:val="067B56BE"/>
    <w:rsid w:val="10BE3705"/>
    <w:rsid w:val="126014DE"/>
    <w:rsid w:val="12AF5904"/>
    <w:rsid w:val="1750716C"/>
    <w:rsid w:val="207217CD"/>
    <w:rsid w:val="2D0464EC"/>
    <w:rsid w:val="30AF4918"/>
    <w:rsid w:val="3D970177"/>
    <w:rsid w:val="40016FBE"/>
    <w:rsid w:val="419E6862"/>
    <w:rsid w:val="44565FEF"/>
    <w:rsid w:val="4533498B"/>
    <w:rsid w:val="47220F6A"/>
    <w:rsid w:val="47E52D4A"/>
    <w:rsid w:val="49CB1BAA"/>
    <w:rsid w:val="4F5379AB"/>
    <w:rsid w:val="503F0517"/>
    <w:rsid w:val="531931B7"/>
    <w:rsid w:val="5A1A116A"/>
    <w:rsid w:val="5EAF0B96"/>
    <w:rsid w:val="6C3802AB"/>
    <w:rsid w:val="6C95448F"/>
    <w:rsid w:val="6F366B35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405</Words>
  <Characters>2313</Characters>
  <Lines>19</Lines>
  <Paragraphs>5</Paragraphs>
  <TotalTime>9</TotalTime>
  <ScaleCrop>false</ScaleCrop>
  <LinksUpToDate>false</LinksUpToDate>
  <CharactersWithSpaces>2713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2024-01-18T09:14:00Z</dcterms:created>
  <dc:creator>来安02</dc:creator>
  <cp:lastModifiedBy>liu zhigang</cp:lastModifiedBy>
  <dcterms:modified xsi:type="dcterms:W3CDTF">2024-01-25T07:59:05Z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DC7488532F1F448B89FFBE98AFBC2915</vt:lpwstr>
  </property>
</Properties>
</file>