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来安县人民政府办公室202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本报告是根据《中华人民共和国政府信息公开条例》（国务院令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 711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 号）要求，由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来安县人民政府办公室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编制。全文包括：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年度总体情况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主动公开政府信息情况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收到和处理政府信息公开申请情况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政府信息公开行政复议行政诉讼情况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存在的主要问题及改进情况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其他需要报告的事项等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项内容。本报告中使用数据统计期限为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31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本报告电子版可在来安县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人民政府门户网站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http://www.laian.gov.cn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政府信息公开“政府信息公开年报”栏目下载。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如有疑问，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请与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来安县政府办公室政务公开办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联系（地址：滁州市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来安县黎明路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指挥中心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楼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0550-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5612506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，邮编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239200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主动公开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经统计，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年来安县人民政府办公室通过政府门户网站公开政府信息1.44万余条，通过政务新媒体等其他途径公开信息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余条，通过“来安县全面推进基层政务公开标准化规范化”专题公开政府信息5000余条。全年发布县政府本级规范性政策文件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篇、其他各类文件及政策解读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余篇，召开重点领域政府信息新闻发布会与在线访谈7场次，办理县政府本级依申请公开15件。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（二）依申请公开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pStyle w:val="2"/>
        <w:ind w:left="0" w:leftChars="0" w:firstLine="643" w:firstLineChars="200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.规范依申请公开受理流程。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来安县人民政府办公室依据《政府信息公开条例》规定，进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一步规范依申请公开工作流程，严格把关受理程序，保证网络、信函等申请渠道实时有效，加强与申请人的柔性沟通，依法保障社会公众获取政府信息的权利。</w:t>
      </w:r>
    </w:p>
    <w:p>
      <w:pPr>
        <w:pStyle w:val="2"/>
        <w:ind w:left="0" w:leftChars="0" w:firstLine="643" w:firstLineChars="200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.依申请公开受理数据情况。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年度，共收到县政府本级依申请公开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15件，办结15件。其中予以公开9件，部分公开1件，不属于本机关公开3件，信息不存在1件，不公开1件。未因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政府信息公开申请答复不规范收到行政复议或诉讼。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（三）政府信息管理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.健全工作机制。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进一步建立健全政府信息审核发布机制、政策解读机制，完善政策解读平台建设。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.优化信息分类。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结合本县年度重点工作实际，及时调整主动公开与基层政府公开目录，不断提升政府信息公开的系统性和准确性。</w:t>
      </w:r>
    </w:p>
    <w:p>
      <w:pPr>
        <w:pStyle w:val="2"/>
        <w:ind w:left="0" w:leftChars="0" w:firstLine="643" w:firstLineChars="200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.加强内容整合。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及时对网站栏目内容进行整合，定期开展内容监测并督促责任部门整改，增强信息发布的时效性、规范性，切实保障公民、法人和其他组织的知情权。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（四）政府信息公开平台建设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加大重点领域信息公开。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全面、及时发布涉企政策举措，强化支持民营经济相关政策公开，公开税费优惠政策和申领办理规程工作动态信息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余，发布重大政策措施及执行情况相关信息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余条，公开来安县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项重大建设项目全生命周期相关信息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推进公共企事业单位信息公开。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围绕教育领域、卫生健康领域、公共交通领域及供电领域搭建信息公开专题，新增共计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家公共企事业单位并逐步实现常态化发布，全年发布相关信息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1000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余条。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（五）监督保障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工作考核方面。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印发《来安县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年政务公开工作考评方案》，将政务公开纳入全县绩效考核，切实发挥考核指导激励作用，为政务公开工作提供有力保障。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社会评议方面。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优化政府网站首页栏目设置，确保内容发布便民、准确、高效。扩大《来安县人民政府公报》发放范围，除按规定免费发送外，人民群众与社会各界需查阅的，可直接与县政府办公室政务公开办联系。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责任追究结果情况。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县政府办公室分管负责人与县公开办定期研究工作进展情况，组织召开工作推进会、业务培训，确保政府信息公开责任分工。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年度，无政务公开工作问责情况。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二、主动公开政府信息情况</w:t>
      </w:r>
    </w:p>
    <w:tbl>
      <w:tblPr>
        <w:tblStyle w:val="7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(县级)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（县级）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现行有效件数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（县级）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政府信息公开行政复议、行政诉讼情况</w:t>
      </w:r>
    </w:p>
    <w:tbl>
      <w:tblPr>
        <w:tblStyle w:val="7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.政务公开总体水平不够高。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信息公开渠道单一，形式不够丰富，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主动公开信息数量仍然偏少，公开的深度和广度不足，政府信息公开时效不够及时。</w:t>
      </w:r>
    </w:p>
    <w:p>
      <w:pPr>
        <w:pStyle w:val="2"/>
        <w:ind w:left="0" w:leftChars="0" w:firstLine="643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.社会评议公众参与不够多。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虽然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已加强县政府信息公开各项栏目建设，但公众参与度仍有待提高，宣传推广手段和公众参与渠道不够丰富。</w:t>
      </w:r>
    </w:p>
    <w:p>
      <w:pPr>
        <w:rPr>
          <w:rFonts w:hint="default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.信息公开平台管理不够严。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对政府信息公开平台的日常管理不够严格，仍然存在部分单位将政府信息公开平台账号密码在本部门传播，政府信息公开平台监管的主体责任不到位，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对政府信息发布人员的培训和指导不够。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（二）改进措施</w:t>
      </w:r>
    </w:p>
    <w:p>
      <w:pPr>
        <w:pStyle w:val="2"/>
        <w:ind w:left="0" w:leftChars="0" w:firstLine="640" w:firstLineChars="200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.持续推进政府信息主动公开工作，进一步优化、规范公开程序和内容，扩大主动公开信息数量，增强公开工作的主动性和时效性。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持续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丰富县政府信息公开栏目内容，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进一步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创新宣传推广手段，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拓宽公众参与渠道，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增加政民互动数量，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提高公众满意度。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.持续加强公开平台管理，强化日常监管，加强对政府信息发布人员的培训和指导，压紧压实公开主体责任，增强政务公开意识，提高信息发布质量，降低风险。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按照《国务院办公厅关于印发〈政府信息公开信息处理费管理办法〉的通知》（国办函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〔2020〕109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号）规定的按件、按量收费标准，本年度没有产生信息公开处理费。</w:t>
      </w:r>
    </w:p>
    <w:p>
      <w:pPr>
        <w:pStyle w:val="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>
      <w:pPr>
        <w:pStyle w:val="2"/>
        <w:jc w:val="righ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来安县人民政府办公室</w:t>
      </w:r>
    </w:p>
    <w:p>
      <w:pPr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2023年1月26日</w:t>
      </w:r>
    </w:p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1F91C55-B1E1-4AF0-BDFB-69B09CEAFE9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1A5E4C9-1C65-4C46-BF1A-9C6A0FC924D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00FED26-CC7D-4E1C-B7EF-A3B08BA7AF06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F8CB4DF-C9CA-4D5A-AC51-6696781E035F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F3AF469-CFBE-43E9-AD16-13BA7CEE5F4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79218CE9-9865-4249-A6B0-C18CDE3749D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18CA1F70-4F66-4A58-A4DB-3B1E13EF29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0000000"/>
    <w:rsid w:val="01B9096A"/>
    <w:rsid w:val="038C76D9"/>
    <w:rsid w:val="03AA6F29"/>
    <w:rsid w:val="053D466A"/>
    <w:rsid w:val="05696BF0"/>
    <w:rsid w:val="067B56BE"/>
    <w:rsid w:val="0AF742D1"/>
    <w:rsid w:val="0F2F3D15"/>
    <w:rsid w:val="10BE3705"/>
    <w:rsid w:val="126014DE"/>
    <w:rsid w:val="1750716C"/>
    <w:rsid w:val="19C31E59"/>
    <w:rsid w:val="1AD70A16"/>
    <w:rsid w:val="1ADD783A"/>
    <w:rsid w:val="1FC72EE2"/>
    <w:rsid w:val="20631D30"/>
    <w:rsid w:val="207217CD"/>
    <w:rsid w:val="2D0464EC"/>
    <w:rsid w:val="2E1E61B4"/>
    <w:rsid w:val="30AF4918"/>
    <w:rsid w:val="3D970177"/>
    <w:rsid w:val="40016FBE"/>
    <w:rsid w:val="40955C1A"/>
    <w:rsid w:val="419E6862"/>
    <w:rsid w:val="434C41B3"/>
    <w:rsid w:val="44565FEF"/>
    <w:rsid w:val="4533498B"/>
    <w:rsid w:val="463B7812"/>
    <w:rsid w:val="46B8390E"/>
    <w:rsid w:val="47220F6A"/>
    <w:rsid w:val="474D7C19"/>
    <w:rsid w:val="47E52D4A"/>
    <w:rsid w:val="49CB1BAA"/>
    <w:rsid w:val="4E4F2DA9"/>
    <w:rsid w:val="4F5379AB"/>
    <w:rsid w:val="4FD925E3"/>
    <w:rsid w:val="500B71A4"/>
    <w:rsid w:val="503F0517"/>
    <w:rsid w:val="531931B7"/>
    <w:rsid w:val="589E7A36"/>
    <w:rsid w:val="5A0146A1"/>
    <w:rsid w:val="5A1A116A"/>
    <w:rsid w:val="5EAF0B96"/>
    <w:rsid w:val="5F000759"/>
    <w:rsid w:val="608B5AFA"/>
    <w:rsid w:val="664D397F"/>
    <w:rsid w:val="6BCC7390"/>
    <w:rsid w:val="6C3802AB"/>
    <w:rsid w:val="6C95448F"/>
    <w:rsid w:val="6D5E7D4C"/>
    <w:rsid w:val="6D765525"/>
    <w:rsid w:val="6E5A5127"/>
    <w:rsid w:val="6F366B35"/>
    <w:rsid w:val="7D726083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3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2024-01-29T09:00:18Z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674849D6315441E5875ED7C1D30343A3_13</vt:lpwstr>
  </property>
</Properties>
</file>