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来安县人民政府办公室202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rPr>
        <w:t>年政府信息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公开工作年度报告</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sz w:val="32"/>
          <w:szCs w:val="32"/>
        </w:rPr>
        <w:t>本报告是根据《中华人民共和国政府信息公开条例》（国务院令 711 号）要求，由</w:t>
      </w:r>
      <w:r>
        <w:rPr>
          <w:rFonts w:hint="eastAsia" w:ascii="仿宋_GB2312" w:hAnsi="仿宋_GB2312" w:eastAsia="仿宋_GB2312" w:cs="仿宋_GB2312"/>
          <w:sz w:val="32"/>
          <w:szCs w:val="32"/>
          <w:lang w:val="en-US" w:eastAsia="zh-CN"/>
        </w:rPr>
        <w:t>来安县人民政府办公室</w:t>
      </w:r>
      <w:r>
        <w:rPr>
          <w:rFonts w:hint="eastAsia" w:ascii="仿宋_GB2312" w:hAnsi="仿宋_GB2312" w:eastAsia="仿宋_GB2312" w:cs="仿宋_GB2312"/>
          <w:sz w:val="32"/>
          <w:szCs w:val="32"/>
        </w:rPr>
        <w:t>编制。全文包括：20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年度总体情况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收到和处理政府信息公开申请情况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政府信息公开行政复议行政诉讼情况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存在的主要问题及改进情况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其他需要报告的事项等6项内容。本报告中使用数据统计期限为20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年1月1日至12月31日。</w:t>
      </w:r>
      <w:r>
        <w:rPr>
          <w:rFonts w:hint="eastAsia" w:ascii="仿宋_GB2312" w:hAnsi="仿宋_GB2312" w:eastAsia="仿宋_GB2312" w:cs="仿宋_GB2312"/>
          <w:i w:val="0"/>
          <w:caps w:val="0"/>
          <w:color w:val="auto"/>
          <w:spacing w:val="0"/>
          <w:sz w:val="32"/>
          <w:szCs w:val="32"/>
          <w:shd w:val="clear" w:color="auto" w:fill="FFFFFF"/>
        </w:rPr>
        <w:t>本报告电子版可在来安县</w:t>
      </w:r>
      <w:r>
        <w:rPr>
          <w:rFonts w:hint="eastAsia" w:ascii="仿宋_GB2312" w:hAnsi="仿宋_GB2312" w:eastAsia="仿宋_GB2312" w:cs="仿宋_GB2312"/>
          <w:i w:val="0"/>
          <w:caps w:val="0"/>
          <w:color w:val="auto"/>
          <w:spacing w:val="0"/>
          <w:sz w:val="32"/>
          <w:szCs w:val="32"/>
          <w:shd w:val="clear" w:color="auto" w:fill="FFFFFF"/>
          <w:lang w:val="en-US" w:eastAsia="zh-CN"/>
        </w:rPr>
        <w:t>人民政府门户网站</w:t>
      </w:r>
      <w:r>
        <w:rPr>
          <w:rFonts w:hint="eastAsia" w:ascii="仿宋_GB2312" w:hAnsi="仿宋_GB2312" w:eastAsia="仿宋_GB2312" w:cs="仿宋_GB2312"/>
          <w:sz w:val="32"/>
          <w:szCs w:val="32"/>
          <w:lang w:val="en-US" w:eastAsia="zh-CN"/>
        </w:rPr>
        <w:t>（http://www.laian.gov.cn）</w:t>
      </w:r>
      <w:r>
        <w:rPr>
          <w:rFonts w:hint="eastAsia" w:ascii="仿宋_GB2312" w:hAnsi="仿宋_GB2312" w:eastAsia="仿宋_GB2312" w:cs="仿宋_GB2312"/>
          <w:i w:val="0"/>
          <w:caps w:val="0"/>
          <w:color w:val="auto"/>
          <w:spacing w:val="0"/>
          <w:sz w:val="32"/>
          <w:szCs w:val="32"/>
          <w:shd w:val="clear" w:color="auto" w:fill="FFFFFF"/>
          <w:lang w:val="en-US" w:eastAsia="zh-CN"/>
        </w:rPr>
        <w:t>政府信息公开“政府信息公开年报”栏目下载。</w:t>
      </w:r>
      <w:r>
        <w:rPr>
          <w:rFonts w:hint="eastAsia" w:ascii="仿宋_GB2312" w:hAnsi="仿宋_GB2312" w:eastAsia="仿宋_GB2312" w:cs="仿宋_GB2312"/>
          <w:sz w:val="32"/>
          <w:szCs w:val="32"/>
        </w:rPr>
        <w:t>如有疑问，</w:t>
      </w:r>
      <w:r>
        <w:rPr>
          <w:rFonts w:hint="eastAsia" w:ascii="仿宋_GB2312" w:hAnsi="仿宋_GB2312" w:eastAsia="仿宋_GB2312" w:cs="仿宋_GB2312"/>
          <w:i w:val="0"/>
          <w:caps w:val="0"/>
          <w:color w:val="auto"/>
          <w:spacing w:val="0"/>
          <w:sz w:val="32"/>
          <w:szCs w:val="32"/>
          <w:shd w:val="clear" w:color="auto" w:fill="FFFFFF"/>
        </w:rPr>
        <w:t>请与</w:t>
      </w:r>
      <w:r>
        <w:rPr>
          <w:rFonts w:hint="eastAsia" w:ascii="仿宋_GB2312" w:hAnsi="仿宋_GB2312" w:eastAsia="仿宋_GB2312" w:cs="仿宋_GB2312"/>
          <w:i w:val="0"/>
          <w:caps w:val="0"/>
          <w:color w:val="auto"/>
          <w:spacing w:val="0"/>
          <w:sz w:val="32"/>
          <w:szCs w:val="32"/>
          <w:shd w:val="clear" w:color="auto" w:fill="FFFFFF"/>
          <w:lang w:val="en-US" w:eastAsia="zh-CN"/>
        </w:rPr>
        <w:t>来安县政府办公室政务公开办</w:t>
      </w:r>
      <w:r>
        <w:rPr>
          <w:rFonts w:hint="eastAsia" w:ascii="仿宋_GB2312" w:hAnsi="仿宋_GB2312" w:eastAsia="仿宋_GB2312" w:cs="仿宋_GB2312"/>
          <w:i w:val="0"/>
          <w:caps w:val="0"/>
          <w:color w:val="auto"/>
          <w:spacing w:val="0"/>
          <w:sz w:val="32"/>
          <w:szCs w:val="32"/>
          <w:shd w:val="clear" w:color="auto" w:fill="FFFFFF"/>
        </w:rPr>
        <w:t>联系（地址：滁州市</w:t>
      </w:r>
      <w:r>
        <w:rPr>
          <w:rFonts w:hint="eastAsia" w:ascii="仿宋_GB2312" w:hAnsi="仿宋_GB2312" w:eastAsia="仿宋_GB2312" w:cs="仿宋_GB2312"/>
          <w:i w:val="0"/>
          <w:caps w:val="0"/>
          <w:color w:val="auto"/>
          <w:spacing w:val="0"/>
          <w:sz w:val="32"/>
          <w:szCs w:val="32"/>
          <w:shd w:val="clear" w:color="auto" w:fill="FFFFFF"/>
          <w:lang w:val="en-US" w:eastAsia="zh-CN"/>
        </w:rPr>
        <w:t>来安县黎明路</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i w:val="0"/>
          <w:caps w:val="0"/>
          <w:color w:val="auto"/>
          <w:spacing w:val="0"/>
          <w:sz w:val="32"/>
          <w:szCs w:val="32"/>
          <w:shd w:val="clear" w:color="auto" w:fill="FFFFFF"/>
          <w:lang w:val="en-US" w:eastAsia="zh-CN"/>
        </w:rPr>
        <w:t>指挥中心</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i w:val="0"/>
          <w:caps w:val="0"/>
          <w:color w:val="auto"/>
          <w:spacing w:val="0"/>
          <w:sz w:val="32"/>
          <w:szCs w:val="32"/>
          <w:shd w:val="clear" w:color="auto" w:fill="FFFFFF"/>
          <w:lang w:val="en-US" w:eastAsia="zh-CN"/>
        </w:rPr>
        <w:t>楼</w:t>
      </w:r>
      <w:r>
        <w:rPr>
          <w:rFonts w:hint="eastAsia" w:ascii="仿宋_GB2312" w:hAnsi="仿宋_GB2312" w:eastAsia="仿宋_GB2312" w:cs="仿宋_GB2312"/>
          <w:i w:val="0"/>
          <w:caps w:val="0"/>
          <w:color w:val="auto"/>
          <w:spacing w:val="0"/>
          <w:sz w:val="32"/>
          <w:szCs w:val="32"/>
          <w:shd w:val="clear" w:color="auto" w:fill="FFFFFF"/>
        </w:rPr>
        <w:t>，电话</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sz w:val="32"/>
          <w:szCs w:val="32"/>
        </w:rPr>
        <w:t>0550-</w:t>
      </w:r>
      <w:r>
        <w:rPr>
          <w:rFonts w:hint="eastAsia" w:ascii="仿宋_GB2312" w:hAnsi="仿宋_GB2312" w:eastAsia="仿宋_GB2312" w:cs="仿宋_GB2312"/>
          <w:sz w:val="32"/>
          <w:szCs w:val="32"/>
          <w:lang w:val="en-US" w:eastAsia="zh-CN"/>
        </w:rPr>
        <w:t>5612506</w:t>
      </w:r>
      <w:r>
        <w:rPr>
          <w:rFonts w:hint="eastAsia" w:ascii="仿宋_GB2312" w:hAnsi="仿宋_GB2312" w:eastAsia="仿宋_GB2312" w:cs="仿宋_GB2312"/>
          <w:i w:val="0"/>
          <w:caps w:val="0"/>
          <w:color w:val="auto"/>
          <w:spacing w:val="0"/>
          <w:sz w:val="32"/>
          <w:szCs w:val="32"/>
          <w:shd w:val="clear" w:color="auto" w:fill="FFFFFF"/>
        </w:rPr>
        <w:t>，邮编</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sz w:val="32"/>
          <w:szCs w:val="32"/>
        </w:rPr>
        <w:t>239200</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主动公开</w:t>
      </w:r>
      <w:r>
        <w:rPr>
          <w:rFonts w:hint="eastAsia" w:ascii="楷体_GB2312" w:hAnsi="楷体_GB2312" w:eastAsia="楷体_GB2312" w:cs="楷体_GB2312"/>
          <w:color w:val="auto"/>
          <w:sz w:val="32"/>
          <w:szCs w:val="32"/>
          <w:lang w:val="en-US" w:eastAsia="zh-CN"/>
        </w:rPr>
        <w:t>方面。</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i w:val="0"/>
          <w:iCs w:val="0"/>
          <w:caps w:val="0"/>
          <w:color w:val="auto"/>
          <w:spacing w:val="8"/>
          <w:sz w:val="32"/>
          <w:szCs w:val="32"/>
          <w:shd w:val="clear" w:fill="FFFFFF"/>
          <w:lang w:val="en-US" w:eastAsia="zh-CN"/>
        </w:rPr>
        <w:t>年，</w:t>
      </w:r>
      <w:r>
        <w:rPr>
          <w:rFonts w:hint="eastAsia" w:ascii="仿宋_GB2312" w:hAnsi="仿宋_GB2312" w:eastAsia="仿宋_GB2312" w:cs="仿宋_GB2312"/>
          <w:sz w:val="32"/>
          <w:szCs w:val="32"/>
          <w:lang w:val="en-US" w:eastAsia="zh-CN"/>
        </w:rPr>
        <w:t>通过政府门户网站信息公开专栏公开政府信息4865条，通过微博、微信公众号、政府公报、政务公开专区等其他途径公开政府信息7000余条，及时发布基层政务公开重点领域政府信息6200余条、规范性政策文件及政策解读50余篇、疫情防控等各类主动回应信息100余条；办理县政府本级依申请公开16件、承办上级主管部门交办依申请公开3件，新建成乡镇政务公开专区10个；召开重点领域政府信息新闻发布会10余场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（二）依申请公开</w:t>
      </w:r>
      <w:r>
        <w:rPr>
          <w:rFonts w:hint="eastAsia" w:ascii="楷体_GB2312" w:hAnsi="楷体_GB2312" w:eastAsia="楷体_GB2312" w:cs="楷体_GB2312"/>
          <w:color w:val="auto"/>
          <w:sz w:val="32"/>
          <w:szCs w:val="32"/>
          <w:lang w:val="en-US" w:eastAsia="zh-CN"/>
        </w:rPr>
        <w:t>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1.严格办理程序。</w:t>
      </w:r>
      <w:r>
        <w:rPr>
          <w:rFonts w:hint="eastAsia" w:ascii="仿宋_GB2312" w:hAnsi="仿宋_GB2312" w:eastAsia="仿宋_GB2312" w:cs="仿宋_GB2312"/>
          <w:sz w:val="32"/>
          <w:szCs w:val="32"/>
          <w:lang w:val="en-US" w:eastAsia="zh-CN"/>
        </w:rPr>
        <w:t>2022年，来安县人民政府办公室严格按照《政府信息公开条例》关于依申请公开办理的各项工作要求，严格</w:t>
      </w:r>
      <w:r>
        <w:rPr>
          <w:rFonts w:hint="eastAsia" w:ascii="仿宋_GB2312" w:hAnsi="仿宋_GB2312" w:eastAsia="仿宋_GB2312" w:cs="仿宋_GB2312"/>
          <w:sz w:val="32"/>
          <w:szCs w:val="32"/>
          <w:lang w:eastAsia="zh-CN"/>
        </w:rPr>
        <w:t>规范办理的各项程序，落实各项办理制度，扎实做好政府信息依申请公开工作，。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2.及时主动办理。</w:t>
      </w:r>
      <w:r>
        <w:rPr>
          <w:rFonts w:hint="eastAsia" w:ascii="仿宋_GB2312" w:hAnsi="仿宋_GB2312" w:eastAsia="仿宋_GB2312" w:cs="仿宋_GB2312"/>
          <w:color w:val="auto"/>
          <w:sz w:val="32"/>
          <w:szCs w:val="32"/>
          <w:lang w:val="en-US" w:eastAsia="zh-CN"/>
        </w:rPr>
        <w:t>来安县人民政府办公室全年</w:t>
      </w:r>
      <w:r>
        <w:rPr>
          <w:rFonts w:hint="eastAsia" w:ascii="仿宋_GB2312" w:hAnsi="仿宋_GB2312" w:eastAsia="仿宋_GB2312" w:cs="仿宋_GB2312"/>
          <w:color w:val="auto"/>
          <w:sz w:val="32"/>
          <w:szCs w:val="32"/>
        </w:rPr>
        <w:t>共受理</w:t>
      </w:r>
      <w:r>
        <w:rPr>
          <w:rFonts w:hint="eastAsia" w:ascii="仿宋_GB2312" w:hAnsi="仿宋_GB2312" w:eastAsia="仿宋_GB2312" w:cs="仿宋_GB2312"/>
          <w:color w:val="auto"/>
          <w:sz w:val="32"/>
          <w:szCs w:val="32"/>
          <w:lang w:val="en-US" w:eastAsia="zh-CN"/>
        </w:rPr>
        <w:t>依</w:t>
      </w:r>
      <w:r>
        <w:rPr>
          <w:rFonts w:hint="eastAsia" w:ascii="仿宋_GB2312" w:hAnsi="仿宋_GB2312" w:eastAsia="仿宋_GB2312" w:cs="仿宋_GB2312"/>
          <w:i w:val="0"/>
          <w:iCs w:val="0"/>
          <w:caps w:val="0"/>
          <w:color w:val="auto"/>
          <w:spacing w:val="0"/>
          <w:sz w:val="32"/>
          <w:szCs w:val="32"/>
          <w:shd w:val="clear" w:fill="FFFFFF"/>
        </w:rPr>
        <w:t>申请公开</w:t>
      </w:r>
      <w:r>
        <w:rPr>
          <w:rFonts w:hint="eastAsia" w:ascii="仿宋_GB2312" w:hAnsi="仿宋_GB2312" w:eastAsia="仿宋_GB2312" w:cs="仿宋_GB2312"/>
          <w:i w:val="0"/>
          <w:iCs w:val="0"/>
          <w:caps w:val="0"/>
          <w:color w:val="auto"/>
          <w:spacing w:val="0"/>
          <w:sz w:val="32"/>
          <w:szCs w:val="32"/>
          <w:shd w:val="clear" w:fill="FFFFFF"/>
          <w:lang w:val="en-US" w:eastAsia="zh-CN"/>
        </w:rPr>
        <w:t>16</w:t>
      </w:r>
      <w:r>
        <w:rPr>
          <w:rFonts w:hint="eastAsia" w:ascii="仿宋_GB2312" w:hAnsi="仿宋_GB2312" w:eastAsia="仿宋_GB2312" w:cs="仿宋_GB2312"/>
          <w:i w:val="0"/>
          <w:iCs w:val="0"/>
          <w:caps w:val="0"/>
          <w:color w:val="auto"/>
          <w:spacing w:val="0"/>
          <w:sz w:val="32"/>
          <w:szCs w:val="32"/>
          <w:shd w:val="clear" w:fill="FFFFFF"/>
        </w:rPr>
        <w:t>件，</w:t>
      </w:r>
      <w:r>
        <w:rPr>
          <w:rFonts w:hint="eastAsia" w:ascii="仿宋_GB2312" w:hAnsi="仿宋_GB2312" w:eastAsia="仿宋_GB2312" w:cs="仿宋_GB2312"/>
          <w:i w:val="0"/>
          <w:caps w:val="0"/>
          <w:color w:val="auto"/>
          <w:spacing w:val="0"/>
          <w:sz w:val="32"/>
          <w:szCs w:val="32"/>
          <w:shd w:val="clear" w:color="auto" w:fill="FFFFFF"/>
          <w:lang w:val="en-US" w:eastAsia="zh-CN"/>
        </w:rPr>
        <w:t>所接受申请均已按照依申请公开答复规范进行答复</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其中自然人申请件</w:t>
      </w:r>
      <w:r>
        <w:rPr>
          <w:rFonts w:hint="eastAsia" w:ascii="仿宋_GB2312" w:hAnsi="仿宋_GB2312" w:eastAsia="仿宋_GB2312" w:cs="仿宋_GB2312"/>
          <w:i w:val="0"/>
          <w:iCs w:val="0"/>
          <w:caps w:val="0"/>
          <w:color w:val="auto"/>
          <w:spacing w:val="0"/>
          <w:sz w:val="32"/>
          <w:szCs w:val="32"/>
          <w:shd w:val="clear" w:fill="FFFFFF"/>
          <w:lang w:val="en-US" w:eastAsia="zh-CN"/>
        </w:rPr>
        <w:t>15件</w:t>
      </w:r>
      <w:r>
        <w:rPr>
          <w:rFonts w:hint="eastAsia" w:ascii="仿宋_GB2312" w:hAnsi="仿宋_GB2312" w:eastAsia="仿宋_GB2312" w:cs="仿宋_GB2312"/>
          <w:i w:val="0"/>
          <w:iCs w:val="0"/>
          <w:caps w:val="0"/>
          <w:color w:val="auto"/>
          <w:spacing w:val="0"/>
          <w:sz w:val="32"/>
          <w:szCs w:val="32"/>
          <w:shd w:val="clear" w:fill="FFFFFF"/>
        </w:rPr>
        <w:t>，法人或其他组织申请件</w:t>
      </w:r>
      <w:r>
        <w:rPr>
          <w:rFonts w:hint="eastAsia" w:ascii="仿宋_GB2312" w:hAnsi="仿宋_GB2312" w:eastAsia="仿宋_GB2312" w:cs="仿宋_GB2312"/>
          <w:i w:val="0"/>
          <w:iCs w:val="0"/>
          <w:caps w:val="0"/>
          <w:color w:val="auto"/>
          <w:spacing w:val="0"/>
          <w:sz w:val="32"/>
          <w:szCs w:val="32"/>
          <w:shd w:val="clear" w:fill="FFFFFF"/>
          <w:lang w:val="en-US" w:eastAsia="zh-CN"/>
        </w:rPr>
        <w:t>1件</w:t>
      </w:r>
      <w:r>
        <w:rPr>
          <w:rFonts w:hint="eastAsia" w:ascii="仿宋_GB2312" w:hAnsi="仿宋_GB2312" w:eastAsia="仿宋_GB2312" w:cs="仿宋_GB2312"/>
          <w:i w:val="0"/>
          <w:iCs w:val="0"/>
          <w:caps w:val="0"/>
          <w:color w:val="auto"/>
          <w:spacing w:val="0"/>
          <w:sz w:val="32"/>
          <w:szCs w:val="32"/>
          <w:shd w:val="clear" w:fill="FFFFFF"/>
        </w:rPr>
        <w:t>，均在法定期限内予以答复。予以公开及部分公开</w:t>
      </w:r>
      <w:r>
        <w:rPr>
          <w:rFonts w:hint="eastAsia" w:ascii="仿宋_GB2312" w:hAnsi="仿宋_GB2312" w:eastAsia="仿宋_GB2312" w:cs="仿宋_GB2312"/>
          <w:i w:val="0"/>
          <w:iCs w:val="0"/>
          <w:caps w:val="0"/>
          <w:color w:val="auto"/>
          <w:spacing w:val="0"/>
          <w:sz w:val="32"/>
          <w:szCs w:val="32"/>
          <w:shd w:val="clear" w:fill="FFFFFF"/>
          <w:lang w:val="en-US" w:eastAsia="zh-CN"/>
        </w:rPr>
        <w:t>8件</w:t>
      </w:r>
      <w:r>
        <w:rPr>
          <w:rFonts w:hint="eastAsia" w:ascii="仿宋_GB2312" w:hAnsi="仿宋_GB2312" w:eastAsia="仿宋_GB2312" w:cs="仿宋_GB2312"/>
          <w:i w:val="0"/>
          <w:iCs w:val="0"/>
          <w:caps w:val="0"/>
          <w:color w:val="auto"/>
          <w:spacing w:val="0"/>
          <w:sz w:val="32"/>
          <w:szCs w:val="32"/>
          <w:shd w:val="clear" w:fill="FFFFFF"/>
        </w:rPr>
        <w:t>，占</w:t>
      </w:r>
      <w:r>
        <w:rPr>
          <w:rFonts w:hint="eastAsia" w:ascii="仿宋_GB2312" w:hAnsi="仿宋_GB2312" w:eastAsia="仿宋_GB2312" w:cs="仿宋_GB2312"/>
          <w:i w:val="0"/>
          <w:iCs w:val="0"/>
          <w:caps w:val="0"/>
          <w:color w:val="auto"/>
          <w:spacing w:val="0"/>
          <w:sz w:val="32"/>
          <w:szCs w:val="32"/>
          <w:shd w:val="clear" w:fill="FFFFFF"/>
          <w:lang w:eastAsia="zh-CN"/>
        </w:rPr>
        <w:t>比</w:t>
      </w:r>
      <w:r>
        <w:rPr>
          <w:rFonts w:hint="eastAsia" w:ascii="仿宋_GB2312" w:hAnsi="仿宋_GB2312" w:eastAsia="仿宋_GB2312" w:cs="仿宋_GB2312"/>
          <w:i w:val="0"/>
          <w:iCs w:val="0"/>
          <w:caps w:val="0"/>
          <w:color w:val="auto"/>
          <w:spacing w:val="0"/>
          <w:sz w:val="32"/>
          <w:szCs w:val="32"/>
          <w:shd w:val="clear" w:fill="FFFFFF"/>
          <w:lang w:val="en-US" w:eastAsia="zh-CN"/>
        </w:rPr>
        <w:t>50</w:t>
      </w:r>
      <w:r>
        <w:rPr>
          <w:rFonts w:hint="eastAsia" w:ascii="仿宋_GB2312" w:hAnsi="仿宋_GB2312" w:eastAsia="仿宋_GB2312" w:cs="仿宋_GB2312"/>
          <w:sz w:val="32"/>
          <w:szCs w:val="32"/>
        </w:rPr>
        <w:t>%</w:t>
      </w:r>
      <w:r>
        <w:rPr>
          <w:rFonts w:hint="eastAsia" w:ascii="仿宋_GB2312" w:hAnsi="仿宋_GB2312" w:eastAsia="仿宋_GB2312" w:cs="仿宋_GB2312"/>
          <w:i w:val="0"/>
          <w:iCs w:val="0"/>
          <w:caps w:val="0"/>
          <w:color w:val="auto"/>
          <w:spacing w:val="0"/>
          <w:sz w:val="32"/>
          <w:szCs w:val="32"/>
          <w:shd w:val="clear" w:fill="FFFFFF"/>
        </w:rPr>
        <w:t>；因本机关不掌握</w:t>
      </w:r>
      <w:r>
        <w:rPr>
          <w:rFonts w:hint="eastAsia" w:ascii="仿宋_GB2312" w:hAnsi="仿宋_GB2312" w:eastAsia="仿宋_GB2312" w:cs="仿宋_GB2312"/>
          <w:i w:val="0"/>
          <w:iCs w:val="0"/>
          <w:caps w:val="0"/>
          <w:color w:val="auto"/>
          <w:spacing w:val="0"/>
          <w:sz w:val="32"/>
          <w:szCs w:val="32"/>
          <w:shd w:val="clear" w:fill="FFFFFF"/>
          <w:lang w:eastAsia="zh-CN"/>
        </w:rPr>
        <w:t>或</w:t>
      </w:r>
      <w:r>
        <w:rPr>
          <w:rFonts w:hint="eastAsia" w:ascii="仿宋_GB2312" w:hAnsi="仿宋_GB2312" w:eastAsia="仿宋_GB2312" w:cs="仿宋_GB2312"/>
          <w:i w:val="0"/>
          <w:iCs w:val="0"/>
          <w:caps w:val="0"/>
          <w:color w:val="auto"/>
          <w:spacing w:val="0"/>
          <w:sz w:val="32"/>
          <w:szCs w:val="32"/>
          <w:shd w:val="clear" w:fill="FFFFFF"/>
          <w:lang w:val="en-US" w:eastAsia="zh-CN"/>
        </w:rPr>
        <w:t>政府信息不属于本行政机关公开</w:t>
      </w:r>
      <w:r>
        <w:rPr>
          <w:rFonts w:hint="eastAsia" w:ascii="仿宋_GB2312" w:hAnsi="仿宋_GB2312" w:eastAsia="仿宋_GB2312" w:cs="仿宋_GB2312"/>
          <w:i w:val="0"/>
          <w:iCs w:val="0"/>
          <w:caps w:val="0"/>
          <w:color w:val="auto"/>
          <w:spacing w:val="0"/>
          <w:sz w:val="32"/>
          <w:szCs w:val="32"/>
          <w:shd w:val="clear" w:fill="FFFFFF"/>
        </w:rPr>
        <w:t>等原因无法提供</w:t>
      </w:r>
      <w:r>
        <w:rPr>
          <w:rFonts w:hint="eastAsia" w:ascii="仿宋_GB2312" w:hAnsi="仿宋_GB2312" w:eastAsia="仿宋_GB2312" w:cs="仿宋_GB2312"/>
          <w:i w:val="0"/>
          <w:iCs w:val="0"/>
          <w:caps w:val="0"/>
          <w:color w:val="auto"/>
          <w:spacing w:val="0"/>
          <w:sz w:val="32"/>
          <w:szCs w:val="32"/>
          <w:shd w:val="clear" w:fill="FFFFFF"/>
          <w:lang w:val="en-US" w:eastAsia="zh-CN"/>
        </w:rPr>
        <w:t>6件</w:t>
      </w:r>
      <w:r>
        <w:rPr>
          <w:rFonts w:hint="eastAsia" w:ascii="仿宋_GB2312" w:hAnsi="仿宋_GB2312" w:eastAsia="仿宋_GB2312" w:cs="仿宋_GB2312"/>
          <w:i w:val="0"/>
          <w:iCs w:val="0"/>
          <w:caps w:val="0"/>
          <w:color w:val="auto"/>
          <w:spacing w:val="0"/>
          <w:sz w:val="32"/>
          <w:szCs w:val="32"/>
          <w:shd w:val="clear" w:fill="FFFFFF"/>
        </w:rPr>
        <w:t>，占</w:t>
      </w:r>
      <w:r>
        <w:rPr>
          <w:rFonts w:hint="eastAsia" w:ascii="仿宋_GB2312" w:hAnsi="仿宋_GB2312" w:eastAsia="仿宋_GB2312" w:cs="仿宋_GB2312"/>
          <w:i w:val="0"/>
          <w:iCs w:val="0"/>
          <w:caps w:val="0"/>
          <w:color w:val="auto"/>
          <w:spacing w:val="0"/>
          <w:sz w:val="32"/>
          <w:szCs w:val="32"/>
          <w:shd w:val="clear" w:fill="FFFFFF"/>
          <w:lang w:eastAsia="zh-CN"/>
        </w:rPr>
        <w:t>比</w:t>
      </w:r>
      <w:r>
        <w:rPr>
          <w:rFonts w:hint="eastAsia" w:ascii="仿宋_GB2312" w:hAnsi="仿宋_GB2312" w:eastAsia="仿宋_GB2312" w:cs="仿宋_GB2312"/>
          <w:i w:val="0"/>
          <w:iCs w:val="0"/>
          <w:caps w:val="0"/>
          <w:color w:val="auto"/>
          <w:spacing w:val="0"/>
          <w:sz w:val="32"/>
          <w:szCs w:val="32"/>
          <w:shd w:val="clear" w:fill="FFFFFF"/>
          <w:lang w:val="en-US" w:eastAsia="zh-CN"/>
        </w:rPr>
        <w:t>37.5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因</w:t>
      </w:r>
      <w:r>
        <w:rPr>
          <w:rFonts w:hint="eastAsia" w:ascii="仿宋_GB2312" w:hAnsi="仿宋_GB2312" w:eastAsia="仿宋_GB2312" w:cs="仿宋_GB2312"/>
          <w:i w:val="0"/>
          <w:iCs w:val="0"/>
          <w:caps w:val="0"/>
          <w:color w:val="auto"/>
          <w:spacing w:val="0"/>
          <w:sz w:val="32"/>
          <w:szCs w:val="32"/>
          <w:shd w:val="clear" w:fill="FFFFFF"/>
        </w:rPr>
        <w:t>保护第三方合法权益</w:t>
      </w:r>
      <w:r>
        <w:rPr>
          <w:rFonts w:hint="eastAsia" w:ascii="仿宋_GB2312" w:hAnsi="仿宋_GB2312" w:eastAsia="仿宋_GB2312" w:cs="仿宋_GB2312"/>
          <w:i w:val="0"/>
          <w:iCs w:val="0"/>
          <w:caps w:val="0"/>
          <w:color w:val="auto"/>
          <w:spacing w:val="0"/>
          <w:sz w:val="32"/>
          <w:szCs w:val="32"/>
          <w:shd w:val="clear" w:fill="FFFFFF"/>
          <w:lang w:eastAsia="zh-CN"/>
        </w:rPr>
        <w:t>等原因不予公开</w:t>
      </w:r>
      <w:r>
        <w:rPr>
          <w:rFonts w:hint="eastAsia" w:ascii="仿宋_GB2312" w:hAnsi="仿宋_GB2312" w:eastAsia="仿宋_GB2312" w:cs="仿宋_GB2312"/>
          <w:i w:val="0"/>
          <w:iCs w:val="0"/>
          <w:caps w:val="0"/>
          <w:color w:val="auto"/>
          <w:spacing w:val="0"/>
          <w:sz w:val="32"/>
          <w:szCs w:val="32"/>
          <w:shd w:val="clear" w:fill="FFFFFF"/>
          <w:lang w:val="en-US" w:eastAsia="zh-CN"/>
        </w:rPr>
        <w:t>2件；占比12.5%</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sz w:val="32"/>
          <w:szCs w:val="32"/>
          <w:lang w:val="en-US" w:eastAsia="zh-CN"/>
        </w:rPr>
        <w:t>未出现因依申请公开办理不规范、回复不及时等原因产生的行政复议或行政诉讼结果纠正或败诉情况。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（三）政府信息管理</w:t>
      </w:r>
      <w:r>
        <w:rPr>
          <w:rFonts w:hint="eastAsia" w:ascii="仿宋_GB2312" w:hAnsi="仿宋_GB2312" w:eastAsia="仿宋_GB2312" w:cs="仿宋_GB2312"/>
          <w:color w:val="auto"/>
          <w:sz w:val="32"/>
          <w:szCs w:val="32"/>
          <w:lang w:val="en-US" w:eastAsia="zh-CN"/>
        </w:rPr>
        <w:t>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1.加强和规范政府信息发布审核，做好政府信息发布前的规范管理工作，同时统一政策文本发布格式，对政策文件原文、发文字号、成文日期、发布日期等内容进行规范，同时按照WORD和PDF格式提供网络下载功能。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2.进一步完善重要政策文件解读。2022年，围绕政府重要政策文件，组织编写政策解读材料10余篇，发布漫画图解材料3篇，生动形象展示政府工作。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（四）政府信息公开平台建设</w:t>
      </w:r>
      <w:r>
        <w:rPr>
          <w:rFonts w:hint="eastAsia" w:ascii="楷体_GB2312" w:hAnsi="楷体_GB2312" w:eastAsia="楷体_GB2312" w:cs="楷体_GB2312"/>
          <w:color w:val="auto"/>
          <w:sz w:val="32"/>
          <w:szCs w:val="32"/>
          <w:lang w:val="en-US" w:eastAsia="zh-CN"/>
        </w:rPr>
        <w:t>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1.加强</w:t>
      </w:r>
      <w:r>
        <w:rPr>
          <w:rFonts w:hint="eastAsia" w:ascii="仿宋_GB2312" w:hAnsi="仿宋_GB2312" w:eastAsia="仿宋_GB2312" w:cs="仿宋_GB2312"/>
          <w:sz w:val="32"/>
          <w:szCs w:val="32"/>
          <w:lang w:eastAsia="zh-CN"/>
        </w:rPr>
        <w:t>全县政府网站</w:t>
      </w:r>
      <w:r>
        <w:rPr>
          <w:rFonts w:hint="eastAsia" w:ascii="仿宋_GB2312" w:hAnsi="仿宋_GB2312" w:eastAsia="仿宋_GB2312" w:cs="仿宋_GB2312"/>
          <w:sz w:val="32"/>
          <w:szCs w:val="32"/>
          <w:lang w:val="en-US" w:eastAsia="zh-CN"/>
        </w:rPr>
        <w:t>网络账号、信息内容安全管理</w:t>
      </w:r>
      <w:r>
        <w:rPr>
          <w:rFonts w:hint="eastAsia" w:ascii="仿宋_GB2312" w:hAnsi="仿宋_GB2312" w:eastAsia="仿宋_GB2312" w:cs="仿宋_GB2312"/>
          <w:sz w:val="32"/>
          <w:szCs w:val="32"/>
          <w:lang w:eastAsia="zh-CN"/>
        </w:rPr>
        <w:t>，积极组织全县各部门和各乡镇参加政府网站暨政府信息公开工作培训，按照重点领域政府信息更新要求，</w:t>
      </w:r>
      <w:r>
        <w:rPr>
          <w:rFonts w:hint="eastAsia" w:ascii="仿宋_GB2312" w:hAnsi="仿宋_GB2312" w:eastAsia="仿宋_GB2312" w:cs="仿宋_GB2312"/>
          <w:sz w:val="32"/>
          <w:szCs w:val="32"/>
          <w:lang w:val="en-US" w:eastAsia="zh-CN"/>
        </w:rPr>
        <w:t>及时增补更新栏目信息，确保政府信息公开平台建设。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2.加强政府信息线下公开。今年以来，县政务公开办认真编制</w:t>
      </w:r>
      <w:r>
        <w:rPr>
          <w:rFonts w:hint="eastAsia" w:ascii="仿宋_GB2312" w:hAnsi="仿宋_GB2312" w:eastAsia="仿宋_GB2312" w:cs="仿宋_GB2312"/>
          <w:b w:val="0"/>
          <w:bCs w:val="0"/>
          <w:sz w:val="32"/>
          <w:szCs w:val="32"/>
          <w:lang w:eastAsia="zh-CN"/>
        </w:rPr>
        <w:t>《来安县人民政府公报》，全年出刊</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val="0"/>
          <w:bCs w:val="0"/>
          <w:sz w:val="32"/>
          <w:szCs w:val="32"/>
          <w:lang w:eastAsia="zh-CN"/>
        </w:rPr>
        <w:t>期，刊登政府及各部门政策性文件</w:t>
      </w:r>
      <w:r>
        <w:rPr>
          <w:rFonts w:hint="eastAsia" w:ascii="仿宋_GB2312" w:hAnsi="仿宋_GB2312" w:eastAsia="仿宋_GB2312" w:cs="仿宋_GB2312"/>
          <w:b w:val="0"/>
          <w:bCs w:val="0"/>
          <w:sz w:val="32"/>
          <w:szCs w:val="32"/>
          <w:lang w:val="en-US" w:eastAsia="zh-CN"/>
        </w:rPr>
        <w:t>20余件</w:t>
      </w:r>
      <w:r>
        <w:rPr>
          <w:rFonts w:hint="eastAsia" w:ascii="仿宋_GB2312" w:hAnsi="仿宋_GB2312" w:eastAsia="仿宋_GB2312" w:cs="仿宋_GB2312"/>
          <w:b w:val="0"/>
          <w:bCs w:val="0"/>
          <w:sz w:val="32"/>
          <w:szCs w:val="32"/>
          <w:lang w:eastAsia="zh-CN"/>
        </w:rPr>
        <w:t>，向政务大厅、图书馆等政务服务场所赠阅纸质公报</w:t>
      </w:r>
      <w:r>
        <w:rPr>
          <w:rFonts w:hint="eastAsia" w:ascii="仿宋_GB2312" w:hAnsi="仿宋_GB2312" w:eastAsia="仿宋_GB2312" w:cs="仿宋_GB2312"/>
          <w:b w:val="0"/>
          <w:bCs w:val="0"/>
          <w:sz w:val="32"/>
          <w:szCs w:val="32"/>
          <w:lang w:val="en-US" w:eastAsia="zh-CN"/>
        </w:rPr>
        <w:t>300余</w:t>
      </w:r>
      <w:r>
        <w:rPr>
          <w:rFonts w:hint="eastAsia" w:ascii="仿宋_GB2312" w:hAnsi="仿宋_GB2312" w:eastAsia="仿宋_GB2312" w:cs="仿宋_GB2312"/>
          <w:b w:val="0"/>
          <w:bCs w:val="0"/>
          <w:sz w:val="32"/>
          <w:szCs w:val="32"/>
          <w:lang w:eastAsia="zh-CN"/>
        </w:rPr>
        <w:t>份，确保为公众提供最为准确、权威的政府信息。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3.全面推进政务公开专区建设。</w:t>
      </w:r>
      <w:r>
        <w:rPr>
          <w:rFonts w:hint="eastAsia" w:ascii="仿宋_GB2312" w:hAnsi="仿宋_GB2312" w:eastAsia="仿宋_GB2312" w:cs="仿宋_GB2312"/>
          <w:sz w:val="32"/>
          <w:szCs w:val="32"/>
          <w:lang w:val="en-US" w:eastAsia="zh-CN"/>
        </w:rPr>
        <w:t>来安县人民政府办公室按照</w:t>
      </w:r>
      <w:r>
        <w:rPr>
          <w:rFonts w:hint="eastAsia" w:ascii="仿宋_GB2312" w:hAnsi="仿宋_GB2312" w:eastAsia="仿宋_GB2312" w:cs="仿宋_GB2312"/>
          <w:sz w:val="32"/>
          <w:szCs w:val="32"/>
          <w:lang w:eastAsia="zh-CN"/>
        </w:rPr>
        <w:t>统一建设标准，统筹专项经费保障，指导各乡镇在政务服务大厅、便民服务中心等场所设立标识清楚、方便实用的政务公开专区，目前已全部完工并投入使用。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（五）监督保障</w:t>
      </w:r>
      <w:r>
        <w:rPr>
          <w:rFonts w:hint="eastAsia" w:ascii="楷体_GB2312" w:hAnsi="楷体_GB2312" w:eastAsia="楷体_GB2312" w:cs="楷体_GB2312"/>
          <w:color w:val="auto"/>
          <w:sz w:val="32"/>
          <w:szCs w:val="32"/>
          <w:lang w:val="en-US" w:eastAsia="zh-CN"/>
        </w:rPr>
        <w:t>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1.工作考核方面。制作印发《来安县2022年度政务公开考评方案》，明确2022年度政务公开考评范围和相关要求，并将考核结果纳入乡镇领导干部综合考核和县直单位绩效综合考核。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2.社会评议方面。提升政务公开“窗口效应”，加强县政府信息公开各项栏目建设，通过认真谋划建设专题专栏首页布局和飘窗设计，将方便公众参与的重要渠道呈现在前沿领域。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3.责任追究结果情况。县政府办公室严格</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信息发布</w:t>
      </w:r>
      <w:r>
        <w:rPr>
          <w:rFonts w:hint="eastAsia" w:ascii="仿宋_GB2312" w:hAnsi="仿宋_GB2312" w:eastAsia="仿宋_GB2312" w:cs="仿宋_GB2312"/>
          <w:sz w:val="32"/>
          <w:szCs w:val="32"/>
          <w:lang w:eastAsia="zh-CN"/>
        </w:rPr>
        <w:t>初审、复审、终审</w:t>
      </w:r>
      <w:r>
        <w:rPr>
          <w:rFonts w:hint="eastAsia" w:ascii="仿宋_GB2312" w:hAnsi="仿宋_GB2312" w:eastAsia="仿宋_GB2312" w:cs="仿宋_GB2312"/>
          <w:sz w:val="32"/>
          <w:szCs w:val="32"/>
        </w:rPr>
        <w:t>“三审”制度，确保</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安全发布</w:t>
      </w:r>
      <w:r>
        <w:rPr>
          <w:rFonts w:hint="eastAsia" w:ascii="仿宋_GB2312" w:hAnsi="仿宋_GB2312" w:eastAsia="仿宋_GB2312" w:cs="仿宋_GB2312"/>
          <w:sz w:val="32"/>
          <w:szCs w:val="32"/>
          <w:lang w:val="en-US" w:eastAsia="zh-CN"/>
        </w:rPr>
        <w:t>，对于严重表述错误、泄露个人隐私等问题，第一时间处置。</w:t>
      </w:r>
      <w:r>
        <w:rPr>
          <w:rFonts w:hint="eastAsia" w:ascii="仿宋_GB2312" w:hAnsi="仿宋_GB2312" w:eastAsia="仿宋_GB2312" w:cs="仿宋_GB2312"/>
          <w:color w:val="auto"/>
          <w:sz w:val="32"/>
          <w:szCs w:val="32"/>
          <w:lang w:val="en-US" w:eastAsia="zh-CN"/>
        </w:rPr>
        <w:t>2022年度，县政府办公室无重大信息公开责任追究情况。</w:t>
      </w:r>
    </w:p>
    <w:p>
      <w:pPr>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i w:val="0"/>
          <w:caps w:val="0"/>
          <w:color w:val="auto"/>
          <w:spacing w:val="0"/>
          <w:sz w:val="32"/>
          <w:szCs w:val="32"/>
          <w:shd w:val="clear" w:color="auto" w:fill="FFFFFF"/>
        </w:rPr>
      </w:pPr>
      <w:r>
        <w:rPr>
          <w:rFonts w:hint="eastAsia" w:ascii="黑体" w:hAnsi="黑体" w:eastAsia="黑体" w:cs="黑体"/>
          <w:i w:val="0"/>
          <w:caps w:val="0"/>
          <w:color w:val="auto"/>
          <w:spacing w:val="0"/>
          <w:sz w:val="32"/>
          <w:szCs w:val="32"/>
          <w:shd w:val="clear" w:color="auto" w:fill="FFFFFF"/>
        </w:rPr>
        <w:t>二、主动公开政府信息情况</w:t>
      </w:r>
    </w:p>
    <w:tbl>
      <w:tblPr>
        <w:tblStyle w:val="5"/>
        <w:tblW w:w="8236" w:type="dxa"/>
        <w:jc w:val="center"/>
        <w:shd w:val="clear" w:color="auto" w:fill="FFFFFF"/>
        <w:tblLayout w:type="fixed"/>
        <w:tblCellMar>
          <w:top w:w="0" w:type="dxa"/>
          <w:left w:w="0" w:type="dxa"/>
          <w:bottom w:w="0" w:type="dxa"/>
          <w:right w:w="0" w:type="dxa"/>
        </w:tblCellMar>
      </w:tblPr>
      <w:tblGrid>
        <w:gridCol w:w="3113"/>
        <w:gridCol w:w="1719"/>
        <w:gridCol w:w="246"/>
        <w:gridCol w:w="1181"/>
        <w:gridCol w:w="96"/>
        <w:gridCol w:w="1785"/>
        <w:gridCol w:w="96"/>
      </w:tblGrid>
      <w:tr>
        <w:tblPrEx>
          <w:shd w:val="clear" w:color="auto" w:fill="FFFFFF"/>
          <w:tblCellMar>
            <w:top w:w="0" w:type="dxa"/>
            <w:left w:w="0" w:type="dxa"/>
            <w:bottom w:w="0" w:type="dxa"/>
            <w:right w:w="0" w:type="dxa"/>
          </w:tblCellMar>
        </w:tblPrEx>
        <w:trPr>
          <w:gridAfter w:val="1"/>
          <w:wAfter w:w="96" w:type="dxa"/>
          <w:trHeight w:val="495" w:hRule="atLeast"/>
          <w:jc w:val="center"/>
        </w:trPr>
        <w:tc>
          <w:tcPr>
            <w:tcW w:w="8140" w:type="dxa"/>
            <w:gridSpan w:val="6"/>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color w:val="auto"/>
                <w:sz w:val="21"/>
                <w:szCs w:val="21"/>
              </w:rPr>
            </w:pPr>
            <w:r>
              <w:rPr>
                <w:rFonts w:hint="eastAsia" w:ascii="宋体" w:hAnsi="宋体" w:eastAsia="宋体" w:cs="宋体"/>
                <w:i w:val="0"/>
                <w:caps w:val="0"/>
                <w:color w:val="auto"/>
                <w:spacing w:val="0"/>
                <w:sz w:val="20"/>
                <w:szCs w:val="20"/>
              </w:rPr>
              <w:t>第二十条第（一）项</w:t>
            </w:r>
          </w:p>
        </w:tc>
      </w:tr>
      <w:tr>
        <w:tblPrEx>
          <w:shd w:val="clear" w:color="auto" w:fill="FFFFFF"/>
          <w:tblCellMar>
            <w:top w:w="0" w:type="dxa"/>
            <w:left w:w="0" w:type="dxa"/>
            <w:bottom w:w="0" w:type="dxa"/>
            <w:right w:w="0" w:type="dxa"/>
          </w:tblCellMar>
        </w:tblPrEx>
        <w:trPr>
          <w:gridAfter w:val="1"/>
          <w:wAfter w:w="96" w:type="dxa"/>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cs="宋体"/>
                <w:i w:val="0"/>
                <w:caps w:val="0"/>
                <w:color w:val="auto"/>
                <w:spacing w:val="0"/>
                <w:sz w:val="20"/>
                <w:szCs w:val="20"/>
                <w:lang w:val="en-US" w:eastAsia="zh-CN"/>
              </w:rPr>
            </w:pPr>
            <w:r>
              <w:rPr>
                <w:rFonts w:hint="eastAsia" w:ascii="宋体" w:hAnsi="宋体" w:eastAsia="宋体" w:cs="宋体"/>
                <w:i w:val="0"/>
                <w:caps w:val="0"/>
                <w:color w:val="auto"/>
                <w:spacing w:val="0"/>
                <w:sz w:val="20"/>
                <w:szCs w:val="20"/>
              </w:rPr>
              <w:t>本年制</w:t>
            </w:r>
            <w:r>
              <w:rPr>
                <w:rFonts w:hint="eastAsia" w:ascii="宋体" w:hAnsi="宋体" w:cs="宋体"/>
                <w:i w:val="0"/>
                <w:caps w:val="0"/>
                <w:color w:val="auto"/>
                <w:spacing w:val="0"/>
                <w:sz w:val="20"/>
                <w:szCs w:val="20"/>
                <w:lang w:val="en-US" w:eastAsia="zh-CN"/>
              </w:rPr>
              <w:t>发件数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cs="宋体"/>
                <w:i w:val="0"/>
                <w:caps w:val="0"/>
                <w:color w:val="auto"/>
                <w:spacing w:val="0"/>
                <w:sz w:val="20"/>
                <w:szCs w:val="20"/>
                <w:lang w:val="en-US" w:eastAsia="zh-CN"/>
              </w:rPr>
            </w:pPr>
            <w:r>
              <w:rPr>
                <w:rFonts w:hint="eastAsia" w:ascii="宋体" w:hAnsi="宋体" w:cs="宋体"/>
                <w:i w:val="0"/>
                <w:caps w:val="0"/>
                <w:color w:val="auto"/>
                <w:spacing w:val="0"/>
                <w:sz w:val="20"/>
                <w:szCs w:val="20"/>
                <w:lang w:val="en-US" w:eastAsia="zh-CN"/>
              </w:rPr>
              <w:t>(县级)</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cs="宋体"/>
                <w:i w:val="0"/>
                <w:caps w:val="0"/>
                <w:color w:val="auto"/>
                <w:spacing w:val="0"/>
                <w:sz w:val="20"/>
                <w:szCs w:val="20"/>
                <w:lang w:val="en-US" w:eastAsia="zh-CN"/>
              </w:rPr>
            </w:pPr>
            <w:r>
              <w:rPr>
                <w:rFonts w:hint="eastAsia" w:ascii="宋体" w:hAnsi="宋体" w:eastAsia="宋体" w:cs="宋体"/>
                <w:i w:val="0"/>
                <w:caps w:val="0"/>
                <w:color w:val="auto"/>
                <w:spacing w:val="0"/>
                <w:sz w:val="20"/>
                <w:szCs w:val="20"/>
              </w:rPr>
              <w:t>本年</w:t>
            </w:r>
            <w:r>
              <w:rPr>
                <w:rFonts w:hint="eastAsia" w:ascii="宋体" w:hAnsi="宋体" w:cs="宋体"/>
                <w:i w:val="0"/>
                <w:caps w:val="0"/>
                <w:color w:val="auto"/>
                <w:spacing w:val="0"/>
                <w:sz w:val="20"/>
                <w:szCs w:val="20"/>
                <w:lang w:val="en-US" w:eastAsia="zh-CN"/>
              </w:rPr>
              <w:t>废止件数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cs="宋体"/>
                <w:i w:val="0"/>
                <w:caps w:val="0"/>
                <w:color w:val="auto"/>
                <w:spacing w:val="0"/>
                <w:sz w:val="20"/>
                <w:szCs w:val="20"/>
                <w:lang w:val="en-US" w:eastAsia="zh-CN"/>
              </w:rPr>
            </w:pPr>
            <w:r>
              <w:rPr>
                <w:rFonts w:hint="eastAsia" w:ascii="宋体" w:hAnsi="宋体" w:cs="宋体"/>
                <w:i w:val="0"/>
                <w:caps w:val="0"/>
                <w:color w:val="auto"/>
                <w:spacing w:val="0"/>
                <w:sz w:val="20"/>
                <w:szCs w:val="20"/>
                <w:lang w:val="en-US" w:eastAsia="zh-CN"/>
              </w:rPr>
              <w:t>（县级）</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cs="Calibri"/>
                <w:color w:val="auto"/>
                <w:sz w:val="21"/>
                <w:szCs w:val="21"/>
                <w:lang w:val="en-US" w:eastAsia="zh-CN"/>
              </w:rPr>
            </w:pPr>
            <w:r>
              <w:rPr>
                <w:rFonts w:hint="eastAsia" w:cs="Calibri"/>
                <w:color w:val="auto"/>
                <w:sz w:val="21"/>
                <w:szCs w:val="21"/>
                <w:lang w:val="en-US" w:eastAsia="zh-CN"/>
              </w:rPr>
              <w:t>现行有效件数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cs="Calibri"/>
                <w:color w:val="auto"/>
                <w:sz w:val="21"/>
                <w:szCs w:val="21"/>
                <w:lang w:val="en-US" w:eastAsia="zh-CN"/>
              </w:rPr>
            </w:pPr>
            <w:r>
              <w:rPr>
                <w:rFonts w:hint="eastAsia" w:cs="Calibri"/>
                <w:color w:val="auto"/>
                <w:sz w:val="21"/>
                <w:szCs w:val="21"/>
                <w:lang w:val="en-US" w:eastAsia="zh-CN"/>
              </w:rPr>
              <w:t>（县级）</w:t>
            </w:r>
          </w:p>
        </w:tc>
      </w:tr>
      <w:tr>
        <w:tblPrEx>
          <w:shd w:val="clear" w:color="auto" w:fill="FFFFFF"/>
          <w:tblCellMar>
            <w:top w:w="0" w:type="dxa"/>
            <w:left w:w="0" w:type="dxa"/>
            <w:bottom w:w="0" w:type="dxa"/>
            <w:right w:w="0" w:type="dxa"/>
          </w:tblCellMar>
        </w:tblPrEx>
        <w:trPr>
          <w:gridAfter w:val="1"/>
          <w:wAfter w:w="96" w:type="dxa"/>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规章</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0</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0</w:t>
            </w:r>
          </w:p>
        </w:tc>
      </w:tr>
      <w:tr>
        <w:tblPrEx>
          <w:shd w:val="clear" w:color="auto" w:fill="FFFFFF"/>
          <w:tblCellMar>
            <w:top w:w="0" w:type="dxa"/>
            <w:left w:w="0" w:type="dxa"/>
            <w:bottom w:w="0" w:type="dxa"/>
            <w:right w:w="0" w:type="dxa"/>
          </w:tblCellMar>
        </w:tblPrEx>
        <w:trPr>
          <w:gridAfter w:val="1"/>
          <w:wAfter w:w="96" w:type="dxa"/>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cs="宋体"/>
                <w:i w:val="0"/>
                <w:caps w:val="0"/>
                <w:color w:val="auto"/>
                <w:spacing w:val="0"/>
                <w:sz w:val="20"/>
                <w:szCs w:val="20"/>
                <w:lang w:val="en-US" w:eastAsia="zh-CN"/>
              </w:rPr>
              <w:t>行政</w:t>
            </w:r>
            <w:r>
              <w:rPr>
                <w:rFonts w:hint="eastAsia" w:ascii="宋体" w:hAnsi="宋体" w:eastAsia="宋体" w:cs="宋体"/>
                <w:i w:val="0"/>
                <w:caps w:val="0"/>
                <w:color w:val="auto"/>
                <w:spacing w:val="0"/>
                <w:sz w:val="20"/>
                <w:szCs w:val="20"/>
              </w:rPr>
              <w:t>规范性文件</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3</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43</w:t>
            </w:r>
          </w:p>
        </w:tc>
      </w:tr>
      <w:tr>
        <w:tblPrEx>
          <w:shd w:val="clear" w:color="auto" w:fill="FFFFFF"/>
          <w:tblCellMar>
            <w:top w:w="0" w:type="dxa"/>
            <w:left w:w="0" w:type="dxa"/>
            <w:bottom w:w="0" w:type="dxa"/>
            <w:right w:w="0" w:type="dxa"/>
          </w:tblCellMar>
        </w:tblPrEx>
        <w:trPr>
          <w:gridAfter w:val="1"/>
          <w:wAfter w:w="96" w:type="dxa"/>
          <w:trHeight w:val="480"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第二十条第（五）项</w:t>
            </w:r>
          </w:p>
        </w:tc>
      </w:tr>
      <w:tr>
        <w:tblPrEx>
          <w:shd w:val="clear" w:color="auto" w:fill="FFFFFF"/>
          <w:tblCellMar>
            <w:top w:w="0" w:type="dxa"/>
            <w:left w:w="0" w:type="dxa"/>
            <w:bottom w:w="0" w:type="dxa"/>
            <w:right w:w="0" w:type="dxa"/>
          </w:tblCellMar>
        </w:tblPrEx>
        <w:trPr>
          <w:gridAfter w:val="1"/>
          <w:wAfter w:w="96" w:type="dxa"/>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本年处理决定数量</w:t>
            </w:r>
          </w:p>
        </w:tc>
      </w:tr>
      <w:tr>
        <w:tblPrEx>
          <w:tblCellMar>
            <w:top w:w="0" w:type="dxa"/>
            <w:left w:w="0" w:type="dxa"/>
            <w:bottom w:w="0" w:type="dxa"/>
            <w:right w:w="0" w:type="dxa"/>
          </w:tblCellMar>
        </w:tblPrEx>
        <w:trPr>
          <w:gridAfter w:val="1"/>
          <w:wAfter w:w="96" w:type="dxa"/>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行政许可</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0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第二十条第（六）项</w:t>
            </w:r>
          </w:p>
        </w:tc>
      </w:tr>
      <w:tr>
        <w:tblPrEx>
          <w:tblCellMar>
            <w:top w:w="0" w:type="dxa"/>
            <w:left w:w="0" w:type="dxa"/>
            <w:bottom w:w="0" w:type="dxa"/>
            <w:right w:w="0" w:type="dxa"/>
          </w:tblCellMar>
        </w:tblPrEx>
        <w:trPr>
          <w:gridAfter w:val="1"/>
          <w:wAfter w:w="96" w:type="dxa"/>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cs="Calibri"/>
                <w:color w:val="auto"/>
                <w:sz w:val="21"/>
                <w:szCs w:val="21"/>
                <w:lang w:val="en-US" w:eastAsia="zh-CN"/>
              </w:rPr>
              <w:t>本年处理决定数量</w:t>
            </w:r>
          </w:p>
        </w:tc>
      </w:tr>
      <w:tr>
        <w:tblPrEx>
          <w:tblCellMar>
            <w:top w:w="0" w:type="dxa"/>
            <w:left w:w="0" w:type="dxa"/>
            <w:bottom w:w="0" w:type="dxa"/>
            <w:right w:w="0" w:type="dxa"/>
          </w:tblCellMar>
        </w:tblPrEx>
        <w:trPr>
          <w:gridAfter w:val="1"/>
          <w:wAfter w:w="96" w:type="dxa"/>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行政处罚</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行政强制</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74"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第二十条第（八）项</w:t>
            </w:r>
          </w:p>
        </w:tc>
      </w:tr>
      <w:tr>
        <w:tblPrEx>
          <w:tblCellMar>
            <w:top w:w="0" w:type="dxa"/>
            <w:left w:w="0" w:type="dxa"/>
            <w:bottom w:w="0" w:type="dxa"/>
            <w:right w:w="0" w:type="dxa"/>
          </w:tblCellMar>
        </w:tblPrEx>
        <w:trPr>
          <w:gridAfter w:val="1"/>
          <w:wAfter w:w="96" w:type="dxa"/>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5027" w:type="dxa"/>
            <w:gridSpan w:val="5"/>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本年收费金额（单位：万元）</w:t>
            </w:r>
          </w:p>
        </w:tc>
      </w:tr>
      <w:tr>
        <w:tblPrEx>
          <w:tblCellMar>
            <w:top w:w="0" w:type="dxa"/>
            <w:left w:w="0" w:type="dxa"/>
            <w:bottom w:w="0" w:type="dxa"/>
            <w:right w:w="0" w:type="dxa"/>
          </w:tblCellMar>
        </w:tblPrEx>
        <w:trPr>
          <w:gridAfter w:val="1"/>
          <w:wAfter w:w="96" w:type="dxa"/>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行政事业性收费</w:t>
            </w:r>
          </w:p>
        </w:tc>
        <w:tc>
          <w:tcPr>
            <w:tcW w:w="5027" w:type="dxa"/>
            <w:gridSpan w:val="5"/>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trHeight w:val="0" w:hRule="atLeast"/>
          <w:jc w:val="center"/>
        </w:trPr>
        <w:tc>
          <w:tcPr>
            <w:tcW w:w="3113"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719"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246"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277" w:type="dxa"/>
            <w:gridSpan w:val="2"/>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881" w:type="dxa"/>
            <w:gridSpan w:val="2"/>
            <w:tcBorders>
              <w:top w:val="nil"/>
              <w:left w:val="nil"/>
              <w:bottom w:val="nil"/>
              <w:right w:val="nil"/>
            </w:tcBorders>
            <w:shd w:val="clear" w:color="auto" w:fill="FFFFFF"/>
            <w:noWrap w:val="0"/>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i w:val="0"/>
                <w:caps w:val="0"/>
                <w:color w:val="auto"/>
                <w:spacing w:val="0"/>
                <w:sz w:val="24"/>
                <w:szCs w:val="24"/>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i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i w:val="0"/>
          <w:caps w:val="0"/>
          <w:color w:val="auto"/>
          <w:spacing w:val="0"/>
          <w:sz w:val="21"/>
          <w:szCs w:val="21"/>
        </w:rPr>
      </w:pPr>
      <w:r>
        <w:rPr>
          <w:rFonts w:hint="eastAsia" w:ascii="黑体" w:hAnsi="黑体" w:eastAsia="黑体" w:cs="黑体"/>
          <w:i w:val="0"/>
          <w:caps w:val="0"/>
          <w:color w:val="auto"/>
          <w:spacing w:val="0"/>
          <w:sz w:val="32"/>
          <w:szCs w:val="32"/>
          <w:shd w:val="clear" w:color="auto" w:fill="FFFFFF"/>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6"/>
        <w:gridCol w:w="816"/>
        <w:gridCol w:w="2261"/>
        <w:gridCol w:w="580"/>
        <w:gridCol w:w="772"/>
        <w:gridCol w:w="772"/>
        <w:gridCol w:w="827"/>
        <w:gridCol w:w="976"/>
        <w:gridCol w:w="732"/>
        <w:gridCol w:w="719"/>
      </w:tblGrid>
      <w:tr>
        <w:tblPrEx>
          <w:tblCellMar>
            <w:top w:w="0" w:type="dxa"/>
            <w:left w:w="0" w:type="dxa"/>
            <w:bottom w:w="0" w:type="dxa"/>
            <w:right w:w="0" w:type="dxa"/>
          </w:tblCellMar>
        </w:tblPrEx>
        <w:trPr>
          <w:jc w:val="center"/>
        </w:trPr>
        <w:tc>
          <w:tcPr>
            <w:tcW w:w="3693"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（本列数据的勾稽关系为：第一项加第二项之和，等于第三项加第四项之和）</w:t>
            </w:r>
          </w:p>
        </w:tc>
        <w:tc>
          <w:tcPr>
            <w:tcW w:w="5378"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申请人情况</w:t>
            </w:r>
          </w:p>
        </w:tc>
      </w:tr>
      <w:tr>
        <w:tblPrEx>
          <w:tblCellMar>
            <w:top w:w="0" w:type="dxa"/>
            <w:left w:w="0" w:type="dxa"/>
            <w:bottom w:w="0" w:type="dxa"/>
            <w:right w:w="0" w:type="dxa"/>
          </w:tblCellMar>
        </w:tblPrEx>
        <w:trPr>
          <w:jc w:val="center"/>
        </w:trPr>
        <w:tc>
          <w:tcPr>
            <w:tcW w:w="369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580"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自然人</w:t>
            </w:r>
          </w:p>
        </w:tc>
        <w:tc>
          <w:tcPr>
            <w:tcW w:w="4079" w:type="dxa"/>
            <w:gridSpan w:val="5"/>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法人或其他组织</w:t>
            </w:r>
          </w:p>
        </w:tc>
        <w:tc>
          <w:tcPr>
            <w:tcW w:w="719"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总计</w:t>
            </w:r>
          </w:p>
        </w:tc>
      </w:tr>
      <w:tr>
        <w:tblPrEx>
          <w:tblCellMar>
            <w:top w:w="0" w:type="dxa"/>
            <w:left w:w="0" w:type="dxa"/>
            <w:bottom w:w="0" w:type="dxa"/>
            <w:right w:w="0" w:type="dxa"/>
          </w:tblCellMar>
        </w:tblPrEx>
        <w:trPr>
          <w:jc w:val="center"/>
        </w:trPr>
        <w:tc>
          <w:tcPr>
            <w:tcW w:w="369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58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商业企业</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科研机构</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社会公益组织</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法律服务机构</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其他</w:t>
            </w:r>
          </w:p>
        </w:tc>
        <w:tc>
          <w:tcPr>
            <w:tcW w:w="71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一、本年新收政府信息公开申请数量</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15</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16</w:t>
            </w: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二、上年结转政府信息公开申请数量</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三、本年度办理结果</w:t>
            </w: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ascii="楷体" w:hAnsi="楷体" w:eastAsia="楷体" w:cs="楷体"/>
                <w:i w:val="0"/>
                <w:caps w:val="0"/>
                <w:color w:val="auto"/>
                <w:spacing w:val="0"/>
                <w:sz w:val="20"/>
                <w:szCs w:val="20"/>
              </w:rPr>
              <w:t>（一）予以公开</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center" w:pos="317"/>
                <w:tab w:val="left" w:pos="461"/>
              </w:tabs>
              <w:wordWrap w:val="0"/>
              <w:spacing w:before="0" w:beforeAutospacing="0" w:after="0" w:afterAutospacing="0"/>
              <w:ind w:left="0" w:leftChars="0" w:right="0" w:rightChars="0"/>
              <w:jc w:val="left"/>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ab/>
            </w: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（二）部分公开（区分处理的，只计这一情形，不计其他情形）</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（三）不予公开</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1.属于国家秘密</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2.其他法律行政法规禁止公开</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3.危及“三安全一稳定”</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4.保护第三方合法权益</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5.属于三类内部事务信息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6.属于四类过程性信息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7.属于行政执法案卷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8.属于行政查询事项</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（四）无法提供</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1.本机关不掌握相关政府信息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2.没有现成信息需要另行制作</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3.补正后申请内容仍不明确</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（五）不予处理</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1.信访举报投诉类申请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2.重复申请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3.要求提供公开出版物</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4.无正当理由大量反复申请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trHeight w:val="819"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4"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5.要求行政机关确认或重新出具已获取信息</w:t>
            </w:r>
          </w:p>
        </w:tc>
        <w:tc>
          <w:tcPr>
            <w:tcW w:w="580"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772"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r>
      <w:tr>
        <w:tblPrEx>
          <w:tblCellMar>
            <w:top w:w="0" w:type="dxa"/>
            <w:left w:w="0" w:type="dxa"/>
            <w:bottom w:w="0" w:type="dxa"/>
            <w:right w:w="0" w:type="dxa"/>
          </w:tblCellMar>
        </w:tblPrEx>
        <w:trPr>
          <w:trHeight w:val="1106" w:hRule="exac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（六）其他处理</w:t>
            </w: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left"/>
              <w:textAlignment w:val="auto"/>
              <w:rPr>
                <w:rFonts w:hint="default"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1.</w:t>
            </w:r>
            <w:r>
              <w:rPr>
                <w:rFonts w:hint="eastAsia" w:ascii="楷体" w:hAnsi="楷体" w:eastAsia="楷体" w:cs="楷体"/>
                <w:i w:val="0"/>
                <w:caps w:val="0"/>
                <w:color w:val="auto"/>
                <w:spacing w:val="0"/>
                <w:sz w:val="20"/>
                <w:szCs w:val="20"/>
              </w:rPr>
              <w:t>申请人无正当理由逾期不补正、行政机关不再处理其政府信息公开申请</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1106" w:hRule="exac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color w:val="auto"/>
              </w:rPr>
            </w:pPr>
          </w:p>
        </w:tc>
        <w:tc>
          <w:tcPr>
            <w:tcW w:w="816"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color w:val="auto"/>
              </w:rPr>
            </w:pP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left"/>
              <w:textAlignment w:val="auto"/>
              <w:rPr>
                <w:rFonts w:hint="default"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2.</w:t>
            </w:r>
            <w:r>
              <w:rPr>
                <w:rFonts w:hint="eastAsia" w:ascii="楷体" w:hAnsi="楷体" w:eastAsia="楷体" w:cs="楷体"/>
                <w:i w:val="0"/>
                <w:caps w:val="0"/>
                <w:color w:val="auto"/>
                <w:spacing w:val="0"/>
                <w:sz w:val="20"/>
                <w:szCs w:val="20"/>
              </w:rPr>
              <w:t>申请人逾期未按收费通知要求缴纳费用、行政机关不再处理其政府信息公开申请</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r>
      <w:tr>
        <w:tblPrEx>
          <w:tblCellMar>
            <w:top w:w="0" w:type="dxa"/>
            <w:left w:w="0" w:type="dxa"/>
            <w:bottom w:w="0" w:type="dxa"/>
            <w:right w:w="0" w:type="dxa"/>
          </w:tblCellMar>
        </w:tblPrEx>
        <w:trPr>
          <w:trHeight w:val="312" w:hRule="atLeast"/>
          <w:jc w:val="center"/>
        </w:trPr>
        <w:tc>
          <w:tcPr>
            <w:tcW w:w="616" w:type="dxa"/>
            <w:vMerge w:val="continue"/>
            <w:tcBorders>
              <w:left w:val="single" w:color="auto" w:sz="8" w:space="0"/>
              <w:bottom w:val="single" w:color="auto" w:sz="8"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r>
              <w:rPr>
                <w:rFonts w:hint="eastAsia" w:ascii="楷体" w:hAnsi="楷体" w:eastAsia="楷体" w:cs="楷体"/>
                <w:i w:val="0"/>
                <w:caps w:val="0"/>
                <w:color w:val="auto"/>
                <w:spacing w:val="0"/>
                <w:sz w:val="20"/>
                <w:szCs w:val="20"/>
              </w:rPr>
              <w:t>3.其他</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r>
      <w:tr>
        <w:tblPrEx>
          <w:tblCellMar>
            <w:top w:w="0" w:type="dxa"/>
            <w:left w:w="0" w:type="dxa"/>
            <w:bottom w:w="0" w:type="dxa"/>
            <w:right w:w="0" w:type="dxa"/>
          </w:tblCellMar>
        </w:tblPrEx>
        <w:trPr>
          <w:trHeight w:val="447" w:hRule="atLeas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3077"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（七）总计</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15</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16</w:t>
            </w: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四、结转下年度继续办理</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200" w:firstLineChars="0"/>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bl>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i w:val="0"/>
          <w:caps w:val="0"/>
          <w:color w:val="auto"/>
          <w:spacing w:val="0"/>
          <w:sz w:val="32"/>
          <w:szCs w:val="32"/>
          <w:shd w:val="clear" w:color="auto" w:fill="FFFFFF"/>
        </w:rPr>
      </w:pPr>
      <w:r>
        <w:rPr>
          <w:rFonts w:hint="eastAsia" w:ascii="黑体" w:hAnsi="黑体" w:eastAsia="黑体" w:cs="黑体"/>
          <w:i w:val="0"/>
          <w:caps w:val="0"/>
          <w:color w:val="auto"/>
          <w:spacing w:val="0"/>
          <w:sz w:val="32"/>
          <w:szCs w:val="32"/>
          <w:shd w:val="clear" w:color="auto" w:fill="FFFFFF"/>
        </w:rPr>
        <w:t>政府信息公开行政复议、行政诉讼情况</w:t>
      </w:r>
    </w:p>
    <w:tbl>
      <w:tblPr>
        <w:tblStyle w:val="5"/>
        <w:tblW w:w="9071" w:type="dxa"/>
        <w:jc w:val="center"/>
        <w:shd w:val="clear" w:color="auto" w:fill="FFFFFF"/>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shd w:val="clear" w:color="auto" w:fill="FFFFFF"/>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color w:val="auto"/>
                <w:sz w:val="21"/>
                <w:szCs w:val="21"/>
              </w:rPr>
            </w:pPr>
            <w:r>
              <w:rPr>
                <w:rFonts w:hint="eastAsia" w:ascii="宋体" w:hAnsi="宋体" w:eastAsia="宋体" w:cs="宋体"/>
                <w:i w:val="0"/>
                <w:caps w:val="0"/>
                <w:color w:val="auto"/>
                <w:spacing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58"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c>
          <w:tcPr>
            <w:tcW w:w="2970"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未经复议直接起诉</w:t>
            </w:r>
          </w:p>
        </w:tc>
        <w:tc>
          <w:tcPr>
            <w:tcW w:w="3027"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58"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55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w:t>
            </w:r>
            <w:bookmarkStart w:id="0" w:name="_GoBack"/>
            <w:bookmarkEnd w:id="0"/>
            <w:r>
              <w:rPr>
                <w:rFonts w:hint="eastAsia" w:ascii="宋体" w:hAnsi="宋体" w:eastAsia="宋体" w:cs="宋体"/>
                <w:i w:val="0"/>
                <w:caps w:val="0"/>
                <w:color w:val="auto"/>
                <w:spacing w:val="0"/>
                <w:sz w:val="20"/>
                <w:szCs w:val="20"/>
              </w:rPr>
              <w:t>结果</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r>
      <w:tr>
        <w:tblPrEx>
          <w:tblCellMar>
            <w:top w:w="0" w:type="dxa"/>
            <w:left w:w="0" w:type="dxa"/>
            <w:bottom w:w="0" w:type="dxa"/>
            <w:right w:w="0" w:type="dxa"/>
          </w:tblCellMar>
        </w:tblPrEx>
        <w:trPr>
          <w:trHeight w:val="587" w:hRule="atLeast"/>
          <w:jc w:val="center"/>
        </w:trPr>
        <w:tc>
          <w:tcPr>
            <w:tcW w:w="60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5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55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（一）存在的问题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重点领域公开深</w:t>
      </w:r>
      <w:r>
        <w:rPr>
          <w:rFonts w:hint="eastAsia" w:ascii="仿宋_GB2312" w:hAnsi="仿宋_GB2312" w:eastAsia="仿宋_GB2312" w:cs="仿宋_GB2312"/>
          <w:b w:val="0"/>
          <w:bCs w:val="0"/>
          <w:sz w:val="32"/>
          <w:szCs w:val="32"/>
          <w:lang w:val="en-US" w:eastAsia="zh-CN"/>
        </w:rPr>
        <w:t>度不够</w:t>
      </w:r>
      <w:r>
        <w:rPr>
          <w:rFonts w:hint="eastAsia" w:ascii="仿宋_GB2312" w:hAnsi="仿宋_GB2312" w:eastAsia="仿宋_GB2312" w:cs="仿宋_GB2312"/>
          <w:b w:val="0"/>
          <w:bCs w:val="0"/>
          <w:sz w:val="32"/>
          <w:szCs w:val="32"/>
          <w:lang w:eastAsia="zh-CN"/>
        </w:rPr>
        <w:t>。重点领域政府信息涉及部门多、公开范围广，公开的政府信息总体质量不高，</w:t>
      </w:r>
      <w:r>
        <w:rPr>
          <w:rFonts w:hint="eastAsia" w:ascii="仿宋_GB2312" w:hAnsi="仿宋_GB2312" w:eastAsia="仿宋_GB2312" w:cs="仿宋_GB2312"/>
          <w:b w:val="0"/>
          <w:bCs w:val="0"/>
          <w:sz w:val="32"/>
          <w:szCs w:val="32"/>
          <w:lang w:val="en-US" w:eastAsia="zh-CN"/>
        </w:rPr>
        <w:t>既不能</w:t>
      </w:r>
      <w:r>
        <w:rPr>
          <w:rFonts w:hint="eastAsia" w:ascii="仿宋_GB2312" w:hAnsi="仿宋_GB2312" w:eastAsia="仿宋_GB2312" w:cs="仿宋_GB2312"/>
          <w:b w:val="0"/>
          <w:bCs w:val="0"/>
          <w:sz w:val="32"/>
          <w:szCs w:val="32"/>
          <w:lang w:eastAsia="zh-CN"/>
        </w:rPr>
        <w:t>聚焦实效，</w:t>
      </w:r>
      <w:r>
        <w:rPr>
          <w:rFonts w:hint="eastAsia" w:ascii="仿宋_GB2312" w:hAnsi="仿宋_GB2312" w:eastAsia="仿宋_GB2312" w:cs="仿宋_GB2312"/>
          <w:b w:val="0"/>
          <w:bCs w:val="0"/>
          <w:sz w:val="32"/>
          <w:szCs w:val="32"/>
          <w:lang w:val="en-US" w:eastAsia="zh-CN"/>
        </w:rPr>
        <w:t>也不能方便群众获取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对政府政策的落地生效造成障碍</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政策解读多样性不够。</w:t>
      </w:r>
      <w:r>
        <w:rPr>
          <w:rFonts w:hint="eastAsia" w:ascii="仿宋_GB2312" w:hAnsi="仿宋_GB2312" w:eastAsia="仿宋_GB2312" w:cs="仿宋_GB2312"/>
          <w:b w:val="0"/>
          <w:bCs w:val="0"/>
          <w:sz w:val="32"/>
          <w:szCs w:val="32"/>
          <w:lang w:val="en-US" w:eastAsia="zh-CN"/>
        </w:rPr>
        <w:t>2022</w:t>
      </w:r>
      <w:r>
        <w:rPr>
          <w:rFonts w:hint="eastAsia" w:ascii="仿宋_GB2312" w:hAnsi="仿宋_GB2312" w:eastAsia="仿宋_GB2312" w:cs="仿宋_GB2312"/>
          <w:b w:val="0"/>
          <w:bCs w:val="0"/>
          <w:i w:val="0"/>
          <w:iCs w:val="0"/>
          <w:caps w:val="0"/>
          <w:color w:val="282828"/>
          <w:spacing w:val="0"/>
          <w:sz w:val="32"/>
          <w:szCs w:val="32"/>
          <w:shd w:val="clear" w:fill="FFFFFF"/>
          <w:lang w:val="en-US" w:eastAsia="zh-CN"/>
        </w:rPr>
        <w:t>年以来，我县发布政策文件解读10余件，但部分</w:t>
      </w:r>
      <w:r>
        <w:rPr>
          <w:rFonts w:hint="eastAsia" w:ascii="仿宋_GB2312" w:hAnsi="仿宋_GB2312" w:eastAsia="仿宋_GB2312" w:cs="仿宋_GB2312"/>
          <w:b w:val="0"/>
          <w:bCs w:val="0"/>
          <w:i w:val="0"/>
          <w:iCs w:val="0"/>
          <w:caps w:val="0"/>
          <w:color w:val="282828"/>
          <w:spacing w:val="0"/>
          <w:sz w:val="32"/>
          <w:szCs w:val="32"/>
          <w:shd w:val="clear" w:fill="FFFFFF"/>
        </w:rPr>
        <w:t>单位对规范性文件把握不准确，</w:t>
      </w:r>
      <w:r>
        <w:rPr>
          <w:rFonts w:hint="eastAsia" w:ascii="仿宋_GB2312" w:hAnsi="仿宋_GB2312" w:eastAsia="仿宋_GB2312" w:cs="仿宋_GB2312"/>
          <w:b w:val="0"/>
          <w:bCs w:val="0"/>
          <w:i w:val="0"/>
          <w:iCs w:val="0"/>
          <w:caps w:val="0"/>
          <w:color w:val="282828"/>
          <w:spacing w:val="0"/>
          <w:sz w:val="32"/>
          <w:szCs w:val="32"/>
          <w:shd w:val="clear" w:fill="FFFFFF"/>
          <w:lang w:val="en-US" w:eastAsia="zh-CN"/>
        </w:rPr>
        <w:t>部门</w:t>
      </w:r>
      <w:r>
        <w:rPr>
          <w:rFonts w:hint="eastAsia" w:ascii="仿宋_GB2312" w:hAnsi="仿宋_GB2312" w:eastAsia="仿宋_GB2312" w:cs="仿宋_GB2312"/>
          <w:b w:val="0"/>
          <w:bCs w:val="0"/>
          <w:i w:val="0"/>
          <w:iCs w:val="0"/>
          <w:caps w:val="0"/>
          <w:color w:val="282828"/>
          <w:spacing w:val="0"/>
          <w:sz w:val="32"/>
          <w:szCs w:val="32"/>
          <w:shd w:val="clear" w:fill="FFFFFF"/>
        </w:rPr>
        <w:t>政策解读工作流程还不够完善</w:t>
      </w:r>
      <w:r>
        <w:rPr>
          <w:rFonts w:hint="eastAsia" w:ascii="仿宋_GB2312" w:hAnsi="仿宋_GB2312" w:eastAsia="仿宋_GB2312" w:cs="仿宋_GB2312"/>
          <w:b w:val="0"/>
          <w:bCs w:val="0"/>
          <w:i w:val="0"/>
          <w:iCs w:val="0"/>
          <w:caps w:val="0"/>
          <w:color w:val="282828"/>
          <w:spacing w:val="0"/>
          <w:sz w:val="32"/>
          <w:szCs w:val="32"/>
          <w:shd w:val="clear" w:fill="FFFFFF"/>
          <w:lang w:eastAsia="zh-CN"/>
        </w:rPr>
        <w:t>，</w:t>
      </w:r>
      <w:r>
        <w:rPr>
          <w:rFonts w:hint="eastAsia" w:ascii="仿宋_GB2312" w:hAnsi="仿宋_GB2312" w:eastAsia="仿宋_GB2312" w:cs="仿宋_GB2312"/>
          <w:b w:val="0"/>
          <w:bCs w:val="0"/>
          <w:i w:val="0"/>
          <w:iCs w:val="0"/>
          <w:caps w:val="0"/>
          <w:color w:val="282828"/>
          <w:spacing w:val="0"/>
          <w:sz w:val="32"/>
          <w:szCs w:val="32"/>
          <w:shd w:val="clear" w:fill="FFFFFF"/>
        </w:rPr>
        <w:t>造成政策文件解读不明确</w:t>
      </w:r>
      <w:r>
        <w:rPr>
          <w:rFonts w:hint="eastAsia" w:ascii="仿宋_GB2312" w:hAnsi="仿宋_GB2312" w:eastAsia="仿宋_GB2312" w:cs="仿宋_GB2312"/>
          <w:b w:val="0"/>
          <w:bCs w:val="0"/>
          <w:i w:val="0"/>
          <w:iCs w:val="0"/>
          <w:caps w:val="0"/>
          <w:color w:val="282828"/>
          <w:spacing w:val="0"/>
          <w:sz w:val="32"/>
          <w:szCs w:val="32"/>
          <w:shd w:val="clear" w:fill="FFFFFF"/>
          <w:lang w:eastAsia="zh-CN"/>
        </w:rPr>
        <w:t>、</w:t>
      </w:r>
      <w:r>
        <w:rPr>
          <w:rFonts w:hint="eastAsia" w:ascii="仿宋_GB2312" w:hAnsi="仿宋_GB2312" w:eastAsia="仿宋_GB2312" w:cs="仿宋_GB2312"/>
          <w:b w:val="0"/>
          <w:bCs w:val="0"/>
          <w:i w:val="0"/>
          <w:iCs w:val="0"/>
          <w:caps w:val="0"/>
          <w:color w:val="282828"/>
          <w:spacing w:val="0"/>
          <w:sz w:val="32"/>
          <w:szCs w:val="32"/>
          <w:shd w:val="clear" w:fill="FFFFFF"/>
          <w:lang w:val="en-US" w:eastAsia="zh-CN"/>
        </w:rPr>
        <w:t>不及时、不到位</w:t>
      </w:r>
      <w:r>
        <w:rPr>
          <w:rFonts w:hint="eastAsia" w:ascii="仿宋_GB2312" w:hAnsi="仿宋_GB2312" w:eastAsia="仿宋_GB2312" w:cs="仿宋_GB2312"/>
          <w:b w:val="0"/>
          <w:bCs w:val="0"/>
          <w:i w:val="0"/>
          <w:iCs w:val="0"/>
          <w:caps w:val="0"/>
          <w:color w:val="282828"/>
          <w:spacing w:val="0"/>
          <w:sz w:val="32"/>
          <w:szCs w:val="32"/>
          <w:shd w:val="clear" w:fill="FFFFFF"/>
        </w:rPr>
        <w:t>，制约了政策解读工作的时效</w:t>
      </w:r>
      <w:r>
        <w:rPr>
          <w:rFonts w:hint="eastAsia" w:ascii="仿宋_GB2312" w:hAnsi="仿宋_GB2312" w:eastAsia="仿宋_GB2312" w:cs="仿宋_GB2312"/>
          <w:b w:val="0"/>
          <w:bCs w:val="0"/>
          <w:i w:val="0"/>
          <w:iCs w:val="0"/>
          <w:caps w:val="0"/>
          <w:color w:val="282828"/>
          <w:spacing w:val="0"/>
          <w:sz w:val="32"/>
          <w:szCs w:val="32"/>
          <w:shd w:val="clear" w:fill="FFFFFF"/>
          <w:lang w:val="en-US" w:eastAsia="zh-CN"/>
        </w:rPr>
        <w:t>和质</w:t>
      </w:r>
      <w:r>
        <w:rPr>
          <w:rFonts w:hint="eastAsia" w:ascii="仿宋_GB2312" w:hAnsi="仿宋_GB2312" w:eastAsia="仿宋_GB2312" w:cs="仿宋_GB2312"/>
          <w:b w:val="0"/>
          <w:bCs w:val="0"/>
          <w:i w:val="0"/>
          <w:iCs w:val="0"/>
          <w:caps w:val="0"/>
          <w:color w:val="282828"/>
          <w:spacing w:val="0"/>
          <w:sz w:val="32"/>
          <w:szCs w:val="32"/>
          <w:shd w:val="clear" w:fill="FFFFFF"/>
        </w:rPr>
        <w:t>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基层政务公开基础不强。</w:t>
      </w:r>
      <w:r>
        <w:rPr>
          <w:rFonts w:hint="eastAsia" w:ascii="仿宋_GB2312" w:hAnsi="仿宋_GB2312" w:eastAsia="仿宋_GB2312" w:cs="仿宋_GB2312"/>
          <w:b w:val="0"/>
          <w:bCs w:val="0"/>
          <w:sz w:val="32"/>
          <w:szCs w:val="32"/>
          <w:lang w:val="en-US" w:eastAsia="zh-CN"/>
        </w:rPr>
        <w:t>部分单位政务公开工作人员在工作过程中还不知道</w:t>
      </w:r>
      <w:r>
        <w:rPr>
          <w:rFonts w:hint="eastAsia" w:ascii="仿宋_GB2312" w:hAnsi="仿宋_GB2312" w:eastAsia="仿宋_GB2312" w:cs="仿宋_GB2312"/>
          <w:b w:val="0"/>
          <w:bCs w:val="0"/>
          <w:sz w:val="32"/>
          <w:szCs w:val="32"/>
          <w:lang w:eastAsia="zh-CN"/>
        </w:rPr>
        <w:t>公开什么、如何公开、在哪公开、公开效果怎样，</w:t>
      </w:r>
      <w:r>
        <w:rPr>
          <w:rFonts w:hint="eastAsia" w:ascii="仿宋_GB2312" w:hAnsi="仿宋_GB2312" w:eastAsia="仿宋_GB2312" w:cs="仿宋_GB2312"/>
          <w:b w:val="0"/>
          <w:bCs w:val="0"/>
          <w:sz w:val="32"/>
          <w:szCs w:val="32"/>
          <w:lang w:val="en-US" w:eastAsia="zh-CN"/>
        </w:rPr>
        <w:t>对</w:t>
      </w:r>
      <w:r>
        <w:rPr>
          <w:rFonts w:hint="eastAsia" w:ascii="仿宋_GB2312" w:hAnsi="仿宋_GB2312" w:eastAsia="仿宋_GB2312" w:cs="仿宋_GB2312"/>
          <w:b w:val="0"/>
          <w:bCs w:val="0"/>
          <w:sz w:val="32"/>
          <w:szCs w:val="32"/>
          <w:lang w:eastAsia="zh-CN"/>
        </w:rPr>
        <w:t>政务公开内容、公开流程、公开方式、公开评价监督</w:t>
      </w:r>
      <w:r>
        <w:rPr>
          <w:rFonts w:hint="eastAsia" w:ascii="仿宋_GB2312" w:hAnsi="仿宋_GB2312" w:eastAsia="仿宋_GB2312" w:cs="仿宋_GB2312"/>
          <w:b w:val="0"/>
          <w:bCs w:val="0"/>
          <w:sz w:val="32"/>
          <w:szCs w:val="32"/>
          <w:lang w:val="en-US" w:eastAsia="zh-CN"/>
        </w:rPr>
        <w:t>的标准把握还不够，在增强基层政府政务服务能力和提高政务公开效率方面还存在缺失。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（二）改进的措施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丰富重点领域信息公开的政策内容。认真梳理细化政府信息栏目，进一步扩大公开内容，主动公开</w:t>
      </w:r>
      <w:r>
        <w:rPr>
          <w:rFonts w:hint="eastAsia" w:ascii="仿宋_GB2312" w:hAnsi="仿宋_GB2312" w:eastAsia="仿宋_GB2312" w:cs="仿宋_GB2312"/>
          <w:b w:val="0"/>
          <w:bCs w:val="0"/>
          <w:sz w:val="32"/>
          <w:szCs w:val="32"/>
          <w:lang w:val="en-US" w:eastAsia="zh-CN"/>
        </w:rPr>
        <w:t>企业和</w:t>
      </w:r>
      <w:r>
        <w:rPr>
          <w:rFonts w:hint="eastAsia" w:ascii="仿宋_GB2312" w:hAnsi="仿宋_GB2312" w:eastAsia="仿宋_GB2312" w:cs="仿宋_GB2312"/>
          <w:b w:val="0"/>
          <w:bCs w:val="0"/>
          <w:sz w:val="32"/>
          <w:szCs w:val="32"/>
          <w:lang w:eastAsia="zh-CN"/>
        </w:rPr>
        <w:t>民众关注度高的重点领域信息，做到“应公开尽公开”，提升政务公开内容的可读性和务实性。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拓展企业</w:t>
      </w:r>
      <w:r>
        <w:rPr>
          <w:rFonts w:hint="eastAsia" w:ascii="仿宋_GB2312" w:hAnsi="仿宋_GB2312" w:eastAsia="仿宋_GB2312" w:cs="仿宋_GB2312"/>
          <w:b w:val="0"/>
          <w:bCs w:val="0"/>
          <w:sz w:val="32"/>
          <w:szCs w:val="32"/>
          <w:lang w:val="en-US" w:eastAsia="zh-CN"/>
        </w:rPr>
        <w:t>群众</w:t>
      </w:r>
      <w:r>
        <w:rPr>
          <w:rFonts w:hint="eastAsia" w:ascii="仿宋_GB2312" w:hAnsi="仿宋_GB2312" w:eastAsia="仿宋_GB2312" w:cs="仿宋_GB2312"/>
          <w:b w:val="0"/>
          <w:bCs w:val="0"/>
          <w:sz w:val="32"/>
          <w:szCs w:val="32"/>
          <w:lang w:eastAsia="zh-CN"/>
        </w:rPr>
        <w:t>关心关注的政策解读。针对政策解读领域存在的形式单一单调、文件下载渠道不多等问题，将利用动漫、音频、视频、图表图解等多种形式，开展文件解读，继续做好解读材料审核把关的同时，并提供支持</w:t>
      </w:r>
      <w:r>
        <w:rPr>
          <w:rFonts w:hint="eastAsia" w:ascii="仿宋_GB2312" w:hAnsi="仿宋_GB2312" w:eastAsia="仿宋_GB2312" w:cs="仿宋_GB2312"/>
          <w:b w:val="0"/>
          <w:bCs w:val="0"/>
          <w:sz w:val="32"/>
          <w:szCs w:val="32"/>
          <w:lang w:val="en-US" w:eastAsia="zh-CN"/>
        </w:rPr>
        <w:t>Word</w:t>
      </w:r>
      <w:r>
        <w:rPr>
          <w:rFonts w:hint="eastAsia" w:ascii="仿宋_GB2312" w:hAnsi="仿宋_GB2312" w:eastAsia="仿宋_GB2312" w:cs="仿宋_GB2312"/>
          <w:b w:val="0"/>
          <w:bCs w:val="0"/>
          <w:sz w:val="32"/>
          <w:szCs w:val="32"/>
          <w:lang w:eastAsia="zh-CN"/>
        </w:rPr>
        <w:t>版和</w:t>
      </w:r>
      <w:r>
        <w:rPr>
          <w:rFonts w:hint="eastAsia" w:ascii="仿宋_GB2312" w:hAnsi="仿宋_GB2312" w:eastAsia="仿宋_GB2312" w:cs="仿宋_GB2312"/>
          <w:b w:val="0"/>
          <w:bCs w:val="0"/>
          <w:sz w:val="32"/>
          <w:szCs w:val="32"/>
          <w:lang w:val="en-US" w:eastAsia="zh-CN"/>
        </w:rPr>
        <w:t>PDF</w:t>
      </w:r>
      <w:r>
        <w:rPr>
          <w:rFonts w:hint="eastAsia" w:ascii="仿宋_GB2312" w:hAnsi="仿宋_GB2312" w:eastAsia="仿宋_GB2312" w:cs="仿宋_GB2312"/>
          <w:b w:val="0"/>
          <w:bCs w:val="0"/>
          <w:sz w:val="32"/>
          <w:szCs w:val="32"/>
          <w:lang w:eastAsia="zh-CN"/>
        </w:rPr>
        <w:t>版双版本文件下载功能，让政策解读材料“拿得出、看得懂、能带走”。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3.加强</w:t>
      </w:r>
      <w:r>
        <w:rPr>
          <w:rFonts w:hint="eastAsia" w:ascii="仿宋_GB2312" w:hAnsi="仿宋_GB2312" w:eastAsia="仿宋_GB2312" w:cs="仿宋_GB2312"/>
          <w:b w:val="0"/>
          <w:bCs w:val="0"/>
          <w:sz w:val="32"/>
          <w:szCs w:val="32"/>
          <w:lang w:eastAsia="zh-CN"/>
        </w:rPr>
        <w:t>政务公开基础建设。</w:t>
      </w:r>
      <w:r>
        <w:rPr>
          <w:rFonts w:hint="eastAsia" w:ascii="仿宋_GB2312" w:hAnsi="仿宋_GB2312" w:eastAsia="仿宋_GB2312" w:cs="仿宋_GB2312"/>
          <w:b w:val="0"/>
          <w:bCs w:val="0"/>
          <w:sz w:val="32"/>
          <w:szCs w:val="32"/>
          <w:lang w:val="en-US" w:eastAsia="zh-CN"/>
        </w:rPr>
        <w:t>进一步</w:t>
      </w:r>
      <w:r>
        <w:rPr>
          <w:rFonts w:hint="eastAsia" w:ascii="仿宋_GB2312" w:hAnsi="仿宋_GB2312" w:eastAsia="仿宋_GB2312" w:cs="仿宋_GB2312"/>
          <w:b w:val="0"/>
          <w:bCs w:val="0"/>
          <w:sz w:val="32"/>
          <w:szCs w:val="32"/>
          <w:lang w:eastAsia="zh-CN"/>
        </w:rPr>
        <w:t>完善政务公开内部管理机制，拓宽基层政务公开渠道，加强制度规范建设，加强一线工作人员培训，熟练掌握公开最新目录及平台操作，确保政府法定主动公开信息内容全部公开到位，不少一项、不留一个，使政府信息推送精准、便捷、安全、高效，满足国家法律法规的要求和社会群体对政务信息的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按照《国务院办公厅关于印发〈政府信息公开信息处理费管理办法〉的通知》（国办函</w:t>
      </w:r>
      <w:r>
        <w:rPr>
          <w:rFonts w:hint="eastAsia" w:ascii="Times New Roman" w:hAnsi="Times New Roman" w:eastAsia="方正仿宋_GBK" w:cs="Times New Roman"/>
          <w:sz w:val="32"/>
          <w:szCs w:val="32"/>
          <w:lang w:val="en-US" w:eastAsia="zh-CN"/>
        </w:rPr>
        <w:t>〔2020〕109</w:t>
      </w:r>
      <w:r>
        <w:rPr>
          <w:rFonts w:hint="eastAsia" w:ascii="方正仿宋_GBK" w:hAnsi="方正仿宋_GBK" w:eastAsia="方正仿宋_GBK" w:cs="方正仿宋_GBK"/>
          <w:sz w:val="32"/>
          <w:szCs w:val="32"/>
          <w:lang w:eastAsia="zh-CN"/>
        </w:rPr>
        <w:t>号）规定的按件、按量收费标准，本年度没有产生信息公开处理费。</w:t>
      </w:r>
    </w:p>
    <w:p>
      <w:pPr>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来安县人民政府办公室</w:t>
      </w:r>
    </w:p>
    <w:p>
      <w:pPr>
        <w:pStyle w:val="2"/>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31EE8"/>
    <w:multiLevelType w:val="singleLevel"/>
    <w:tmpl w:val="58F31EE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YjU0YTMzOWQzNTU4OGQ1YTExMjlmMWZlZTZhNDUifQ=="/>
  </w:docVars>
  <w:rsids>
    <w:rsidRoot w:val="00000000"/>
    <w:rsid w:val="03AA6F29"/>
    <w:rsid w:val="067B56BE"/>
    <w:rsid w:val="10BE3705"/>
    <w:rsid w:val="126014DE"/>
    <w:rsid w:val="1750716C"/>
    <w:rsid w:val="207217CD"/>
    <w:rsid w:val="2D0464EC"/>
    <w:rsid w:val="30AF4918"/>
    <w:rsid w:val="3D970177"/>
    <w:rsid w:val="40016FBE"/>
    <w:rsid w:val="419E6862"/>
    <w:rsid w:val="44565FEF"/>
    <w:rsid w:val="4533498B"/>
    <w:rsid w:val="47E52D4A"/>
    <w:rsid w:val="4F5379AB"/>
    <w:rsid w:val="503F0517"/>
    <w:rsid w:val="531931B7"/>
    <w:rsid w:val="5A1A116A"/>
    <w:rsid w:val="5EAF0B96"/>
    <w:rsid w:val="6C3802AB"/>
    <w:rsid w:val="6C95448F"/>
    <w:rsid w:val="6F366B35"/>
    <w:rsid w:val="7EE02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qFormat/>
    <w:uiPriority w:val="99"/>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3243</Words>
  <Characters>3409</Characters>
  <Lines>0</Lines>
  <Paragraphs>0</Paragraphs>
  <TotalTime>4</TotalTime>
  <ScaleCrop>false</ScaleCrop>
  <LinksUpToDate>false</LinksUpToDate>
  <CharactersWithSpaces>3413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2023-01-09T07:51:00Z</dcterms:created>
  <dc:creator>来安02</dc:creator>
  <cp:lastModifiedBy>Administrator</cp:lastModifiedBy>
  <dcterms:modified xsi:type="dcterms:W3CDTF">2023-02-13T08:30:00Z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DC7488532F1F448B89FFBE98AFBC2915</vt:lpwstr>
  </property>
</Properties>
</file>