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本报告是根据《中华人民共和国政府信息公开条例》（国务院令 711 号）要求，由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水口镇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</w:t>
      </w:r>
      <w:r>
        <w:rPr>
          <w:rFonts w:hint="eastAsia" w:ascii="仿宋" w:hAnsi="仿宋" w:eastAsia="仿宋" w:cs="仿宋"/>
          <w:sz w:val="32"/>
          <w:szCs w:val="32"/>
        </w:rPr>
        <w:t>编制。全文包括：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年度总体情况、主动公开政府信息情况、收到和处理政府信息公开申请情况、政府信息公开行政复议行政诉 讼情况、存在的主要问题及改进情况、其他需要报告的事项等6项内容。本报告中使用数据统计期限为202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年1月1日至12月31日。本报告电子版可在来安县人民政府门户网站（http://www.laian.gov.cn）政府信息公开来安县水口镇人民政府“政府信息公开年报”栏目下载。如有疑问，请与来安县水口镇政府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</w:t>
      </w:r>
      <w:r>
        <w:rPr>
          <w:rFonts w:hint="eastAsia" w:ascii="仿宋" w:hAnsi="仿宋" w:eastAsia="仿宋" w:cs="仿宋"/>
          <w:sz w:val="32"/>
          <w:szCs w:val="32"/>
        </w:rPr>
        <w:t>联系（地址：滁州市来安县水口镇人民政府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"/>
          <w:sz w:val="32"/>
          <w:szCs w:val="32"/>
        </w:rPr>
        <w:t>，电话：0550-5901012，邮编：239233）。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（一）主动公开方面。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年，通过政府门户网站信息公开专栏公开政府信息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674</w:t>
      </w:r>
      <w:r>
        <w:rPr>
          <w:rFonts w:hint="eastAsia" w:ascii="仿宋" w:hAnsi="仿宋" w:eastAsia="仿宋" w:cs="仿宋"/>
          <w:sz w:val="32"/>
          <w:szCs w:val="32"/>
        </w:rPr>
        <w:t>条，其中“来安县全面推进基层政务公开标准化规范化”专题发布政府信息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266</w:t>
      </w:r>
      <w:r>
        <w:rPr>
          <w:rFonts w:hint="eastAsia" w:ascii="仿宋" w:hAnsi="仿宋" w:eastAsia="仿宋" w:cs="仿宋"/>
          <w:sz w:val="32"/>
          <w:szCs w:val="32"/>
        </w:rPr>
        <w:t>条，主动公开规范性政策文件2件，财政专项资金政府信息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267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，公共资源交易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26条，各类社会救助政府信息220条，养老保险服务12条。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（二）依申请公开方面。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2023年水口镇人民政府受理政府信息公开申请件0件，因政府信息公开引起的行政复议0件、行政诉讼0件,我镇认真学习《来安县政务公开依申请公开制度》，依法依规配合相关部门做好政府信息依申请公开答复。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  <w:t>（三）政府信息管理方面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府信息公开工作由镇长魏永亮同志总负责，分管领导党委委员刘飞牵头，各部分协同配合，并落实专人负责，定期收集各部门的各类信息并按时更新。注重在信息质量上下功夫，定期检查各专栏及链接有效性，持续做好错误敏感信息的日常检查纠错，确保公开流程规范、公开内容准确，保障无错发、漏发、断链等情况，同时依法做好个人隐私保护，对涉及个人隐私的信息采取“去标识化”处理，做到公开方式、范围合理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（四）政府信息公开平台建设方面。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加强网络平台建设，依托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政府门户网站向社会公开社会救助工作、项目建设、安全生产等重大领域的情况信息；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发挥融媒体作用，通过图片文字视频多种形式，对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乡镇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工作动态及各类民生信息做好宣传；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充分利用线下渠道，在各社区电子屏、宣传栏等阵地张贴居民关注的政策法规、民生事项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；四是维护政务公开专区，不断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拓宽信息公开渠道，全面保障人民群众知情权、参与权、表达权、监督权。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（五）监督保障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工作考核方面。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严格落实《条例》有关要求，把政务公开工作具体分解到责任科室和个人，党政办定期对网站进行常态化检查错别字、表述不规范等问题，并做到及时整改，提高信息公开发布质量。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2.社会评议方面。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按照《来安县政务公开考核评议制度》，建立政务公开工作责任机制。2023年度，我镇无重大信息公开责任追究情况。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3.责任追究结果情况。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落实专人每月开展自查，对检查发现的问题及时整改，进一步规范各项流程操作，严格落实政府信息发布初审、复审、终审“三审”制度，逐步完善政务信息公开考核机制，确保各项工作职责明确、细化到人，扎实有效推进政务公开工作。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二、主动公开政府信息情况</w:t>
      </w:r>
    </w:p>
    <w:tbl>
      <w:tblPr>
        <w:tblStyle w:val="7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发件数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0"/>
                <w:szCs w:val="20"/>
                <w:lang w:val="en-US" w:eastAsia="zh-CN"/>
              </w:rPr>
              <w:t>（镇级）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废止件数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>（镇级）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现行有效件数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（镇级）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政府信息公开行政复议、行政诉讼情况</w:t>
      </w:r>
    </w:p>
    <w:tbl>
      <w:tblPr>
        <w:tblStyle w:val="7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，我镇面对经济社会发展，围绕居民群众关心关切的各项事务，扎实做好政府信息公开工作，取得了一定的成效，但与全面推进政务公开的高标准、严要求相比，还存在以下问题：一是政府信息公开宣传氛围还不够足，二是部分信息公开拉栏目的时效性和全面性还需加强，三是政策解读不够具体、形式不够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强化宣传浓氛围。通过“线上+线下”多种形式宣传政务信息公开，拓宽辖区居民群众对政府信息获取的渠道。二是全面公开提时效。全方位公开各部门信息，提升各领域尤其是与群众利益息息相关的民生领域的信息公开效率。三是丰富形式重解读，扩宽政务公开的展现形式，进一步提高政务公开工作水平，助力政务公开工作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水口镇人民政府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NGFmMTI1OWQwMTBhMTllYTVkZmNiMTc5YjdkMGIifQ=="/>
  </w:docVars>
  <w:rsids>
    <w:rsidRoot w:val="1BC30F4E"/>
    <w:rsid w:val="09D1582A"/>
    <w:rsid w:val="09FD3BDF"/>
    <w:rsid w:val="13041ABF"/>
    <w:rsid w:val="19EB404F"/>
    <w:rsid w:val="1BC30F4E"/>
    <w:rsid w:val="1CA17D1D"/>
    <w:rsid w:val="1E75012F"/>
    <w:rsid w:val="2F405B77"/>
    <w:rsid w:val="377928A8"/>
    <w:rsid w:val="38F017DB"/>
    <w:rsid w:val="4E5558F8"/>
    <w:rsid w:val="6C40469F"/>
    <w:rsid w:val="6CE318A5"/>
    <w:rsid w:val="6D2846B4"/>
    <w:rsid w:val="6ED36F48"/>
    <w:rsid w:val="727D77DF"/>
    <w:rsid w:val="798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leftChars="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/>
      <w:ind w:left="200" w:leftChars="20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2024-01-16T02:49:00Z</dcterms:created>
  <dc:creator>伯迋</dc:creator>
  <cp:lastModifiedBy>伯迋</cp:lastModifiedBy>
  <dcterms:modified xsi:type="dcterms:W3CDTF">2024-01-29T06:46:59Z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769EE6EC286C40C7B891AEC2434090D3_13</vt:lpwstr>
  </property>
</Properties>
</file>