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line="570" w:lineRule="exact"/>
        <w:rPr>
          <w:rFonts w:ascii="黑体" w:hAnsi="黑体" w:eastAsia="黑体"/>
          <w:sz w:val="32"/>
          <w:szCs w:val="32"/>
        </w:rPr>
      </w:pPr>
    </w:p>
    <w:p>
      <w:pPr>
        <w:pStyle w:val="2"/>
        <w:widowControl/>
        <w:shd w:val="clear" w:color="auto" w:fill="FFFFFF"/>
        <w:spacing w:beforeAutospacing="0" w:afterAutospacing="0" w:line="570" w:lineRule="exact"/>
        <w:jc w:val="center"/>
        <w:rPr>
          <w:rFonts w:hint="eastAsia" w:ascii="方正小标宋简体" w:hAnsi="宋体" w:eastAsia="方正小标宋简体" w:cs="宋体"/>
          <w:color w:val="000000"/>
          <w:sz w:val="44"/>
          <w:szCs w:val="44"/>
        </w:rPr>
      </w:pPr>
      <w:bookmarkStart w:id="0" w:name="_GoBack"/>
      <w:r>
        <w:rPr>
          <w:rFonts w:hint="eastAsia" w:ascii="方正小标宋简体" w:hAnsi="方正小标宋_GBK" w:eastAsia="方正小标宋简体" w:cs="方正小标宋_GBK"/>
          <w:sz w:val="44"/>
          <w:szCs w:val="44"/>
          <w:shd w:val="clear" w:color="auto" w:fill="FFFFFF"/>
        </w:rPr>
        <w:t>统计领域基层政务公开标准指引</w:t>
      </w:r>
    </w:p>
    <w:bookmarkEnd w:id="0"/>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为全面贯彻党中央、国务院关于全面推进政务公开的重要部署，深入落实《中华人民共和国政府信息公开条例》和《国务院办公厅关于全面推进基层政务公开标准化规范化工作的指导意见》（国办发〔2019〕54号）有关要求，切实推进统计领域基层政务公开标准化规范化，进一步加大统计信息公开力度，推进统计公开透明，制定本指引。</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ascii="黑体" w:hAnsi="宋体" w:eastAsia="黑体" w:cs="黑体"/>
          <w:sz w:val="32"/>
          <w:szCs w:val="32"/>
          <w:shd w:val="clear" w:color="auto" w:fill="FFFFFF"/>
        </w:rPr>
        <w:t>一、总体要求</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以习近平新时代中国特色社会主义思想为指导，全面贯彻党中央、国务院决策部署，认真落实基层政务公开标准化规范化工作要求，围绕决策、执行、管理、服务、结果公开，紧扣新时代统计工作新特点新要求，积极推进统计领域基层政务公开标准化规范化。实现统计领域基层政务公开内容覆盖行政权力运行全流程、政务服务全过程，全面提升统计部门政务公开和政务服务水平。</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二、适用范围</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本指引适用范围为县级统计机构。</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三、公开目录及事项标准</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统计领域基层政务公开标准目录包含统计法律规范、统计调查制度、统计数据、统计执法监督等4类一级事项9类二级事项。涉及公开内容（要素）、公开依据、公开时限、公开主体、公开渠道和载体、公开对象、公开方式和公开层级等标准。各县级统计机构可根据本地区实际情况，适当进行调整和完善。</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四、工作流程规范要求</w:t>
      </w:r>
    </w:p>
    <w:p>
      <w:pPr>
        <w:pStyle w:val="2"/>
        <w:widowControl/>
        <w:shd w:val="clear" w:color="auto" w:fill="FFFFFF"/>
        <w:spacing w:beforeAutospacing="0" w:afterAutospacing="0" w:line="570" w:lineRule="exac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（一）加强主动公开力度。</w:t>
      </w:r>
      <w:r>
        <w:rPr>
          <w:rFonts w:hint="eastAsia" w:ascii="仿宋_GB2312" w:hAnsi="宋体" w:eastAsia="仿宋_GB2312" w:cs="仿宋_GB2312"/>
          <w:sz w:val="32"/>
          <w:szCs w:val="32"/>
          <w:shd w:val="clear" w:color="auto" w:fill="FFFFFF"/>
        </w:rPr>
        <w:t>县级统计机构要立足基层工作实际，按照本指引明确的工作要求和目录内容，及时公开标准目录所列事项，主动拓宽公开范围、规范公开内容、创新公开方式，注重加强政策宣传解读、及时回应社会关切。加强对标准目录内容的日常维护和动态更新，结合新任务新要求，及时进行调整完善，做到各类渠道和载体公开的信息内容一致。</w:t>
      </w:r>
    </w:p>
    <w:p>
      <w:pPr>
        <w:pStyle w:val="2"/>
        <w:widowControl/>
        <w:shd w:val="clear" w:color="auto" w:fill="FFFFFF"/>
        <w:spacing w:beforeAutospacing="0" w:afterAutospacing="0" w:line="570" w:lineRule="exact"/>
        <w:ind w:firstLine="641"/>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（二）完善信息发布流程。</w:t>
      </w:r>
      <w:r>
        <w:rPr>
          <w:rFonts w:hint="eastAsia" w:ascii="仿宋_GB2312" w:hAnsi="宋体" w:eastAsia="仿宋_GB2312" w:cs="仿宋_GB2312"/>
          <w:sz w:val="32"/>
          <w:szCs w:val="32"/>
          <w:shd w:val="clear" w:color="auto" w:fill="FFFFFF"/>
        </w:rPr>
        <w:t>加强信息公开属性源头管理，信息制作部门在信息生成同时要明确“主动公开”“依申请公开”或“不公开”等公开属性，公文主管部门要按程序做好审查，确保公开属性标注得当。严格落实公开前保密审查机制，妥善处理好公开与保密的关系。主动公开信息要按照工作要求和实际需要通过适当方式对外公开。</w:t>
      </w:r>
    </w:p>
    <w:p>
      <w:pPr>
        <w:pStyle w:val="2"/>
        <w:widowControl/>
        <w:shd w:val="clear" w:color="auto" w:fill="FFFFFF"/>
        <w:spacing w:beforeAutospacing="0" w:afterAutospacing="0" w:line="570" w:lineRule="exact"/>
        <w:ind w:firstLine="641"/>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（三）优化公开渠道和载体。</w:t>
      </w:r>
      <w:r>
        <w:rPr>
          <w:rFonts w:hint="eastAsia" w:ascii="仿宋_GB2312" w:hAnsi="宋体" w:eastAsia="仿宋_GB2312" w:cs="仿宋_GB2312"/>
          <w:sz w:val="32"/>
          <w:szCs w:val="32"/>
          <w:shd w:val="clear" w:color="auto" w:fill="FFFFFF"/>
        </w:rPr>
        <w:t>在依托门户网站集中发布统计相关信息的同时，尝试通过多种渠道和载体发布信息。规范管理使用政务新媒体，提高宣传引导的针对性和有效性。结合基层工作实际和群众需求，用好宣传栏、查阅点等实体平台，便利人民群众获取和查阅信息。</w:t>
      </w:r>
    </w:p>
    <w:p>
      <w:pPr>
        <w:pStyle w:val="2"/>
        <w:widowControl/>
        <w:shd w:val="clear" w:color="auto" w:fill="FFFFFF"/>
        <w:spacing w:beforeAutospacing="0" w:afterAutospacing="0" w:line="570" w:lineRule="exact"/>
        <w:ind w:firstLine="641"/>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五、组织实施</w:t>
      </w:r>
    </w:p>
    <w:p>
      <w:pPr>
        <w:pStyle w:val="2"/>
        <w:widowControl/>
        <w:shd w:val="clear" w:color="auto" w:fill="FFFFFF"/>
        <w:spacing w:beforeAutospacing="0" w:afterAutospacing="0" w:line="570" w:lineRule="exact"/>
        <w:ind w:firstLine="641"/>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各级统计机构要加强对基层统计领域政务公开工作的组织领导，将公开标准化规范化作为本单位重点工作，建立健全政务公开工作组织领导机构，完善工作机制，强化组织保障，动态监督评估，统筹推进本地区统计领域基层政务公开标准化规范化工作。要加强调研指导，及时了解掌握本地区基层政务公开标准化规范化工作情况，积极协助解决实施过程中的问题。省级统计机构要注意收集本地区统计领域基层政务公开的有关意见，及时向国家统计局进行反馈。</w:t>
      </w:r>
    </w:p>
    <w:p>
      <w:pPr>
        <w:widowControl/>
        <w:shd w:val="clear" w:color="auto" w:fill="FFFFFF"/>
        <w:spacing w:line="570" w:lineRule="exact"/>
        <w:ind w:firstLine="641"/>
        <w:jc w:val="left"/>
        <w:rPr>
          <w:rFonts w:ascii="宋体" w:hAnsi="宋体" w:eastAsia="宋体" w:cs="宋体"/>
          <w:color w:val="000000"/>
          <w:szCs w:val="21"/>
        </w:rPr>
      </w:pPr>
      <w:r>
        <w:rPr>
          <w:rFonts w:hint="eastAsia" w:ascii="黑体" w:hAnsi="宋体" w:eastAsia="黑体" w:cs="黑体"/>
          <w:color w:val="000000"/>
          <w:kern w:val="0"/>
          <w:sz w:val="32"/>
          <w:szCs w:val="32"/>
          <w:shd w:val="clear" w:color="auto" w:fill="FFFFFF"/>
          <w:lang w:bidi="ar"/>
        </w:rPr>
        <w:t>六、其他事项</w:t>
      </w:r>
    </w:p>
    <w:p>
      <w:pPr>
        <w:widowControl/>
        <w:shd w:val="clear" w:color="auto" w:fill="FFFFFF"/>
        <w:spacing w:line="570" w:lineRule="exact"/>
        <w:ind w:firstLine="641"/>
        <w:rPr>
          <w:rFonts w:ascii="宋体" w:hAnsi="宋体" w:eastAsia="宋体" w:cs="宋体"/>
          <w:color w:val="000000"/>
          <w:szCs w:val="21"/>
        </w:rPr>
      </w:pPr>
      <w:r>
        <w:rPr>
          <w:rFonts w:hint="eastAsia" w:ascii="仿宋_GB2312" w:hAnsi="宋体" w:eastAsia="仿宋_GB2312" w:cs="仿宋_GB2312"/>
          <w:color w:val="000000"/>
          <w:kern w:val="0"/>
          <w:sz w:val="32"/>
          <w:szCs w:val="32"/>
          <w:shd w:val="clear" w:color="auto" w:fill="FFFFFF"/>
          <w:lang w:bidi="ar"/>
        </w:rPr>
        <w:t>本指引只针对统计领域对县级统计机构有普遍意义的政务公开标准提出要求，机构概况、人事信息、财务信息等其他领域的信息公开，已在《中华人民共和国政府信息公开条例》中作出规定或由相关部门单独制定标准指引，各级统计机构要按照相关规定及时纳入公开内容。</w:t>
      </w:r>
    </w:p>
    <w:p>
      <w:pPr>
        <w:pStyle w:val="2"/>
        <w:widowControl/>
        <w:shd w:val="clear" w:color="auto" w:fill="FFFFFF"/>
        <w:spacing w:beforeAutospacing="0" w:afterAutospacing="0" w:line="570" w:lineRule="exact"/>
        <w:ind w:firstLine="641"/>
        <w:jc w:val="both"/>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本指引由国家统计局办公室负责解释。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5A"/>
    <w:rsid w:val="00001A3A"/>
    <w:rsid w:val="00002601"/>
    <w:rsid w:val="000042DE"/>
    <w:rsid w:val="00005F94"/>
    <w:rsid w:val="000135C4"/>
    <w:rsid w:val="00015788"/>
    <w:rsid w:val="00020F17"/>
    <w:rsid w:val="0002540F"/>
    <w:rsid w:val="00031988"/>
    <w:rsid w:val="0003271B"/>
    <w:rsid w:val="00040E73"/>
    <w:rsid w:val="00044D2F"/>
    <w:rsid w:val="00050EB4"/>
    <w:rsid w:val="0005173A"/>
    <w:rsid w:val="00053A6C"/>
    <w:rsid w:val="00054824"/>
    <w:rsid w:val="00056160"/>
    <w:rsid w:val="00057DD6"/>
    <w:rsid w:val="0006058A"/>
    <w:rsid w:val="0006412D"/>
    <w:rsid w:val="00065D1D"/>
    <w:rsid w:val="000702F5"/>
    <w:rsid w:val="00074472"/>
    <w:rsid w:val="00076C1F"/>
    <w:rsid w:val="00076FA9"/>
    <w:rsid w:val="00077246"/>
    <w:rsid w:val="00081B0E"/>
    <w:rsid w:val="00081D88"/>
    <w:rsid w:val="00083E7E"/>
    <w:rsid w:val="00084B01"/>
    <w:rsid w:val="00090A39"/>
    <w:rsid w:val="00091FD8"/>
    <w:rsid w:val="00097F2F"/>
    <w:rsid w:val="000A2C90"/>
    <w:rsid w:val="000A57FD"/>
    <w:rsid w:val="000B08C4"/>
    <w:rsid w:val="000B13E8"/>
    <w:rsid w:val="000B19F4"/>
    <w:rsid w:val="000B2250"/>
    <w:rsid w:val="000C0837"/>
    <w:rsid w:val="000C0F78"/>
    <w:rsid w:val="000C124B"/>
    <w:rsid w:val="000C7F6F"/>
    <w:rsid w:val="000E3358"/>
    <w:rsid w:val="000E777C"/>
    <w:rsid w:val="000F7D1B"/>
    <w:rsid w:val="001011CF"/>
    <w:rsid w:val="00102812"/>
    <w:rsid w:val="00103ABF"/>
    <w:rsid w:val="001049DC"/>
    <w:rsid w:val="00105E4B"/>
    <w:rsid w:val="0011031A"/>
    <w:rsid w:val="0011417B"/>
    <w:rsid w:val="00117714"/>
    <w:rsid w:val="00117E9E"/>
    <w:rsid w:val="0012437F"/>
    <w:rsid w:val="001306F3"/>
    <w:rsid w:val="001349A8"/>
    <w:rsid w:val="00135C77"/>
    <w:rsid w:val="00137D45"/>
    <w:rsid w:val="001419C3"/>
    <w:rsid w:val="00143CE8"/>
    <w:rsid w:val="001449A5"/>
    <w:rsid w:val="0015468E"/>
    <w:rsid w:val="0015563F"/>
    <w:rsid w:val="00170B3D"/>
    <w:rsid w:val="00173D9B"/>
    <w:rsid w:val="00174A4D"/>
    <w:rsid w:val="0017798E"/>
    <w:rsid w:val="0018251C"/>
    <w:rsid w:val="0018567B"/>
    <w:rsid w:val="00191BE0"/>
    <w:rsid w:val="00196AE3"/>
    <w:rsid w:val="001A6AF2"/>
    <w:rsid w:val="001B0E5C"/>
    <w:rsid w:val="001B0F85"/>
    <w:rsid w:val="001B486F"/>
    <w:rsid w:val="001B4B01"/>
    <w:rsid w:val="001B7814"/>
    <w:rsid w:val="001C0A71"/>
    <w:rsid w:val="001C2DBC"/>
    <w:rsid w:val="001C333D"/>
    <w:rsid w:val="001C6A2E"/>
    <w:rsid w:val="001D7A45"/>
    <w:rsid w:val="001E1344"/>
    <w:rsid w:val="001E2441"/>
    <w:rsid w:val="001E3702"/>
    <w:rsid w:val="001E53CD"/>
    <w:rsid w:val="001F2233"/>
    <w:rsid w:val="001F3EF9"/>
    <w:rsid w:val="00202B64"/>
    <w:rsid w:val="00202E5E"/>
    <w:rsid w:val="0020663E"/>
    <w:rsid w:val="00213F68"/>
    <w:rsid w:val="002152D5"/>
    <w:rsid w:val="00222888"/>
    <w:rsid w:val="002240B4"/>
    <w:rsid w:val="00234E8F"/>
    <w:rsid w:val="002363DA"/>
    <w:rsid w:val="00241D6E"/>
    <w:rsid w:val="0025085A"/>
    <w:rsid w:val="0025103F"/>
    <w:rsid w:val="00251B7F"/>
    <w:rsid w:val="00265532"/>
    <w:rsid w:val="0027581E"/>
    <w:rsid w:val="00280CED"/>
    <w:rsid w:val="0028173E"/>
    <w:rsid w:val="002849EA"/>
    <w:rsid w:val="002908D2"/>
    <w:rsid w:val="002A6843"/>
    <w:rsid w:val="002B0333"/>
    <w:rsid w:val="002B20E3"/>
    <w:rsid w:val="002C0AA3"/>
    <w:rsid w:val="002C2D26"/>
    <w:rsid w:val="002C2F0F"/>
    <w:rsid w:val="002D75E1"/>
    <w:rsid w:val="002E0198"/>
    <w:rsid w:val="002E2F8F"/>
    <w:rsid w:val="002E4607"/>
    <w:rsid w:val="002E7230"/>
    <w:rsid w:val="002E7D79"/>
    <w:rsid w:val="002F31DB"/>
    <w:rsid w:val="002F51B6"/>
    <w:rsid w:val="00305AC7"/>
    <w:rsid w:val="00316DA7"/>
    <w:rsid w:val="00320865"/>
    <w:rsid w:val="003214E0"/>
    <w:rsid w:val="00323122"/>
    <w:rsid w:val="00324520"/>
    <w:rsid w:val="00325A35"/>
    <w:rsid w:val="00325CE4"/>
    <w:rsid w:val="00333E8F"/>
    <w:rsid w:val="00336338"/>
    <w:rsid w:val="003416DF"/>
    <w:rsid w:val="00343037"/>
    <w:rsid w:val="003443EB"/>
    <w:rsid w:val="0034558B"/>
    <w:rsid w:val="003475C1"/>
    <w:rsid w:val="003501EB"/>
    <w:rsid w:val="00353859"/>
    <w:rsid w:val="003538A0"/>
    <w:rsid w:val="00353FF2"/>
    <w:rsid w:val="003625A0"/>
    <w:rsid w:val="00364D6B"/>
    <w:rsid w:val="003650F0"/>
    <w:rsid w:val="003757F3"/>
    <w:rsid w:val="003776E5"/>
    <w:rsid w:val="003816E7"/>
    <w:rsid w:val="00383075"/>
    <w:rsid w:val="00384034"/>
    <w:rsid w:val="00387712"/>
    <w:rsid w:val="00392CF3"/>
    <w:rsid w:val="00396812"/>
    <w:rsid w:val="003A0750"/>
    <w:rsid w:val="003A1960"/>
    <w:rsid w:val="003A5DBC"/>
    <w:rsid w:val="003A7411"/>
    <w:rsid w:val="003A760F"/>
    <w:rsid w:val="003B05AA"/>
    <w:rsid w:val="003B0899"/>
    <w:rsid w:val="003B3073"/>
    <w:rsid w:val="003B7793"/>
    <w:rsid w:val="003C35FE"/>
    <w:rsid w:val="003C5762"/>
    <w:rsid w:val="003D24EB"/>
    <w:rsid w:val="003D31F6"/>
    <w:rsid w:val="003D6E32"/>
    <w:rsid w:val="003F125C"/>
    <w:rsid w:val="003F15B4"/>
    <w:rsid w:val="003F1EAA"/>
    <w:rsid w:val="003F75E0"/>
    <w:rsid w:val="003F7A2B"/>
    <w:rsid w:val="0040536C"/>
    <w:rsid w:val="004130A2"/>
    <w:rsid w:val="004209AC"/>
    <w:rsid w:val="00420BA6"/>
    <w:rsid w:val="004229EE"/>
    <w:rsid w:val="00424D01"/>
    <w:rsid w:val="004251AB"/>
    <w:rsid w:val="004312A1"/>
    <w:rsid w:val="00433181"/>
    <w:rsid w:val="00434382"/>
    <w:rsid w:val="00442199"/>
    <w:rsid w:val="004432A7"/>
    <w:rsid w:val="0044791A"/>
    <w:rsid w:val="00447A65"/>
    <w:rsid w:val="004557EF"/>
    <w:rsid w:val="00463E69"/>
    <w:rsid w:val="00464455"/>
    <w:rsid w:val="00466642"/>
    <w:rsid w:val="00467FE3"/>
    <w:rsid w:val="0047151D"/>
    <w:rsid w:val="00473D12"/>
    <w:rsid w:val="00473DB3"/>
    <w:rsid w:val="0047445B"/>
    <w:rsid w:val="0047626F"/>
    <w:rsid w:val="00481995"/>
    <w:rsid w:val="004850B3"/>
    <w:rsid w:val="0049237C"/>
    <w:rsid w:val="0049782C"/>
    <w:rsid w:val="00497920"/>
    <w:rsid w:val="004A1023"/>
    <w:rsid w:val="004A3F99"/>
    <w:rsid w:val="004B068B"/>
    <w:rsid w:val="004B4E1D"/>
    <w:rsid w:val="004C16A9"/>
    <w:rsid w:val="004C1951"/>
    <w:rsid w:val="004C4470"/>
    <w:rsid w:val="004C4488"/>
    <w:rsid w:val="004D0A1A"/>
    <w:rsid w:val="004D18D7"/>
    <w:rsid w:val="004D2317"/>
    <w:rsid w:val="004D3DE7"/>
    <w:rsid w:val="004D53D8"/>
    <w:rsid w:val="004D64BF"/>
    <w:rsid w:val="004E2F4C"/>
    <w:rsid w:val="004F1F05"/>
    <w:rsid w:val="004F27CA"/>
    <w:rsid w:val="005068A7"/>
    <w:rsid w:val="00507516"/>
    <w:rsid w:val="00512ACB"/>
    <w:rsid w:val="0051447A"/>
    <w:rsid w:val="005217CC"/>
    <w:rsid w:val="00523296"/>
    <w:rsid w:val="00524A9C"/>
    <w:rsid w:val="00546A63"/>
    <w:rsid w:val="005537B7"/>
    <w:rsid w:val="005611EB"/>
    <w:rsid w:val="0056366B"/>
    <w:rsid w:val="00571859"/>
    <w:rsid w:val="00573A02"/>
    <w:rsid w:val="005771DA"/>
    <w:rsid w:val="0057740E"/>
    <w:rsid w:val="005777AC"/>
    <w:rsid w:val="0058601C"/>
    <w:rsid w:val="00587510"/>
    <w:rsid w:val="00594852"/>
    <w:rsid w:val="005A28BF"/>
    <w:rsid w:val="005A63D0"/>
    <w:rsid w:val="005B320E"/>
    <w:rsid w:val="005C206B"/>
    <w:rsid w:val="005C765D"/>
    <w:rsid w:val="005C7EF4"/>
    <w:rsid w:val="005D17A7"/>
    <w:rsid w:val="005D2558"/>
    <w:rsid w:val="005D3266"/>
    <w:rsid w:val="005D5E98"/>
    <w:rsid w:val="005E085A"/>
    <w:rsid w:val="005E3A8D"/>
    <w:rsid w:val="005E6381"/>
    <w:rsid w:val="005E7BC1"/>
    <w:rsid w:val="005F0F73"/>
    <w:rsid w:val="005F5231"/>
    <w:rsid w:val="0060143E"/>
    <w:rsid w:val="00601830"/>
    <w:rsid w:val="00603BE4"/>
    <w:rsid w:val="00607CBD"/>
    <w:rsid w:val="0061279D"/>
    <w:rsid w:val="006127E9"/>
    <w:rsid w:val="00613EAD"/>
    <w:rsid w:val="00614413"/>
    <w:rsid w:val="00617F83"/>
    <w:rsid w:val="006241FE"/>
    <w:rsid w:val="006273EB"/>
    <w:rsid w:val="00627A86"/>
    <w:rsid w:val="00627B9D"/>
    <w:rsid w:val="00627E7C"/>
    <w:rsid w:val="00632498"/>
    <w:rsid w:val="006340A9"/>
    <w:rsid w:val="0063587D"/>
    <w:rsid w:val="00642B88"/>
    <w:rsid w:val="00667712"/>
    <w:rsid w:val="00672BB8"/>
    <w:rsid w:val="006776D8"/>
    <w:rsid w:val="00681D93"/>
    <w:rsid w:val="00682E65"/>
    <w:rsid w:val="0068434C"/>
    <w:rsid w:val="0068492A"/>
    <w:rsid w:val="00691559"/>
    <w:rsid w:val="00696D46"/>
    <w:rsid w:val="00697D18"/>
    <w:rsid w:val="006A18C5"/>
    <w:rsid w:val="006A48C5"/>
    <w:rsid w:val="006A48DC"/>
    <w:rsid w:val="006A5CA6"/>
    <w:rsid w:val="006B0F08"/>
    <w:rsid w:val="006B351D"/>
    <w:rsid w:val="006B41D1"/>
    <w:rsid w:val="006B56F3"/>
    <w:rsid w:val="006B771D"/>
    <w:rsid w:val="006C2C52"/>
    <w:rsid w:val="006D1CDC"/>
    <w:rsid w:val="006D2104"/>
    <w:rsid w:val="006D708B"/>
    <w:rsid w:val="006E751F"/>
    <w:rsid w:val="006F0507"/>
    <w:rsid w:val="006F10A3"/>
    <w:rsid w:val="006F68CB"/>
    <w:rsid w:val="00700AF6"/>
    <w:rsid w:val="00701B18"/>
    <w:rsid w:val="007072A1"/>
    <w:rsid w:val="0071174B"/>
    <w:rsid w:val="00712D3E"/>
    <w:rsid w:val="007165EC"/>
    <w:rsid w:val="00722845"/>
    <w:rsid w:val="00726529"/>
    <w:rsid w:val="007364BF"/>
    <w:rsid w:val="007371AB"/>
    <w:rsid w:val="0073753F"/>
    <w:rsid w:val="00737E67"/>
    <w:rsid w:val="007566BB"/>
    <w:rsid w:val="00763307"/>
    <w:rsid w:val="00763BFE"/>
    <w:rsid w:val="007667B9"/>
    <w:rsid w:val="00767094"/>
    <w:rsid w:val="0077445A"/>
    <w:rsid w:val="00775550"/>
    <w:rsid w:val="007808C3"/>
    <w:rsid w:val="007821F1"/>
    <w:rsid w:val="00792F14"/>
    <w:rsid w:val="00794C59"/>
    <w:rsid w:val="007A5546"/>
    <w:rsid w:val="007A598C"/>
    <w:rsid w:val="007B1DDB"/>
    <w:rsid w:val="007B301D"/>
    <w:rsid w:val="007B61EF"/>
    <w:rsid w:val="007B7AA9"/>
    <w:rsid w:val="007C62AF"/>
    <w:rsid w:val="007D1C00"/>
    <w:rsid w:val="007D1DE9"/>
    <w:rsid w:val="007D4ED0"/>
    <w:rsid w:val="007E0897"/>
    <w:rsid w:val="007E3477"/>
    <w:rsid w:val="007F2D42"/>
    <w:rsid w:val="007F3902"/>
    <w:rsid w:val="007F4A1D"/>
    <w:rsid w:val="007F5673"/>
    <w:rsid w:val="007F6B10"/>
    <w:rsid w:val="007F6D9A"/>
    <w:rsid w:val="0080060D"/>
    <w:rsid w:val="00801A6A"/>
    <w:rsid w:val="00802567"/>
    <w:rsid w:val="00811B85"/>
    <w:rsid w:val="00814776"/>
    <w:rsid w:val="00817FD1"/>
    <w:rsid w:val="00821555"/>
    <w:rsid w:val="00825CD2"/>
    <w:rsid w:val="00827153"/>
    <w:rsid w:val="00827210"/>
    <w:rsid w:val="00831F99"/>
    <w:rsid w:val="00842DA5"/>
    <w:rsid w:val="00845F3D"/>
    <w:rsid w:val="00847529"/>
    <w:rsid w:val="00851305"/>
    <w:rsid w:val="00853D62"/>
    <w:rsid w:val="00862A33"/>
    <w:rsid w:val="00867A5E"/>
    <w:rsid w:val="00870DF0"/>
    <w:rsid w:val="008729E5"/>
    <w:rsid w:val="00874CFC"/>
    <w:rsid w:val="0087742C"/>
    <w:rsid w:val="0088206B"/>
    <w:rsid w:val="008831A7"/>
    <w:rsid w:val="00883EA5"/>
    <w:rsid w:val="00892686"/>
    <w:rsid w:val="008964E5"/>
    <w:rsid w:val="008A065A"/>
    <w:rsid w:val="008A2F07"/>
    <w:rsid w:val="008A781D"/>
    <w:rsid w:val="008A799C"/>
    <w:rsid w:val="008B4D63"/>
    <w:rsid w:val="008B6D72"/>
    <w:rsid w:val="008B79D3"/>
    <w:rsid w:val="008C37EB"/>
    <w:rsid w:val="008C71D2"/>
    <w:rsid w:val="008D2F6C"/>
    <w:rsid w:val="008D4EF4"/>
    <w:rsid w:val="008D5B74"/>
    <w:rsid w:val="008E1B39"/>
    <w:rsid w:val="008F18AF"/>
    <w:rsid w:val="008F1EE2"/>
    <w:rsid w:val="008F680F"/>
    <w:rsid w:val="00907AE4"/>
    <w:rsid w:val="00910528"/>
    <w:rsid w:val="00911400"/>
    <w:rsid w:val="00912FC4"/>
    <w:rsid w:val="0092263F"/>
    <w:rsid w:val="009254F9"/>
    <w:rsid w:val="009367DD"/>
    <w:rsid w:val="00941A6C"/>
    <w:rsid w:val="00943784"/>
    <w:rsid w:val="00943D37"/>
    <w:rsid w:val="00953A36"/>
    <w:rsid w:val="00955FE1"/>
    <w:rsid w:val="009572F7"/>
    <w:rsid w:val="0096181C"/>
    <w:rsid w:val="00964255"/>
    <w:rsid w:val="009665C1"/>
    <w:rsid w:val="00966867"/>
    <w:rsid w:val="00973484"/>
    <w:rsid w:val="00973FEA"/>
    <w:rsid w:val="00974E26"/>
    <w:rsid w:val="00976BEC"/>
    <w:rsid w:val="00976C80"/>
    <w:rsid w:val="00976F52"/>
    <w:rsid w:val="0099694B"/>
    <w:rsid w:val="009A7FEC"/>
    <w:rsid w:val="009B1424"/>
    <w:rsid w:val="009B1AE4"/>
    <w:rsid w:val="009B2DCF"/>
    <w:rsid w:val="009B3B8C"/>
    <w:rsid w:val="009B5865"/>
    <w:rsid w:val="009B7FCD"/>
    <w:rsid w:val="009C2DEB"/>
    <w:rsid w:val="009D49C9"/>
    <w:rsid w:val="009E2303"/>
    <w:rsid w:val="009F65BF"/>
    <w:rsid w:val="009F65D0"/>
    <w:rsid w:val="00A02246"/>
    <w:rsid w:val="00A036C3"/>
    <w:rsid w:val="00A06277"/>
    <w:rsid w:val="00A063F7"/>
    <w:rsid w:val="00A06A79"/>
    <w:rsid w:val="00A06D7D"/>
    <w:rsid w:val="00A07891"/>
    <w:rsid w:val="00A10BBD"/>
    <w:rsid w:val="00A13C53"/>
    <w:rsid w:val="00A13F40"/>
    <w:rsid w:val="00A16C84"/>
    <w:rsid w:val="00A20280"/>
    <w:rsid w:val="00A220DF"/>
    <w:rsid w:val="00A23261"/>
    <w:rsid w:val="00A2794E"/>
    <w:rsid w:val="00A32BDC"/>
    <w:rsid w:val="00A34981"/>
    <w:rsid w:val="00A41AAF"/>
    <w:rsid w:val="00A45AC7"/>
    <w:rsid w:val="00A45CF9"/>
    <w:rsid w:val="00A45DB1"/>
    <w:rsid w:val="00A51597"/>
    <w:rsid w:val="00A550A2"/>
    <w:rsid w:val="00A55759"/>
    <w:rsid w:val="00A559DA"/>
    <w:rsid w:val="00A55D7F"/>
    <w:rsid w:val="00A639B6"/>
    <w:rsid w:val="00A64FCA"/>
    <w:rsid w:val="00A66BDF"/>
    <w:rsid w:val="00A83604"/>
    <w:rsid w:val="00A960EC"/>
    <w:rsid w:val="00A96433"/>
    <w:rsid w:val="00AA1B23"/>
    <w:rsid w:val="00AA3A35"/>
    <w:rsid w:val="00AA6265"/>
    <w:rsid w:val="00AA6AE1"/>
    <w:rsid w:val="00AA79F1"/>
    <w:rsid w:val="00AB0C81"/>
    <w:rsid w:val="00AB1F72"/>
    <w:rsid w:val="00AB7CAC"/>
    <w:rsid w:val="00AC26B8"/>
    <w:rsid w:val="00AC3A84"/>
    <w:rsid w:val="00AC5225"/>
    <w:rsid w:val="00AC5CAC"/>
    <w:rsid w:val="00AD03CD"/>
    <w:rsid w:val="00AD1505"/>
    <w:rsid w:val="00AD1ABA"/>
    <w:rsid w:val="00AD3319"/>
    <w:rsid w:val="00AD5656"/>
    <w:rsid w:val="00AD56C0"/>
    <w:rsid w:val="00AD7A07"/>
    <w:rsid w:val="00AE37AC"/>
    <w:rsid w:val="00AE795C"/>
    <w:rsid w:val="00AE7FB9"/>
    <w:rsid w:val="00AF1C06"/>
    <w:rsid w:val="00AF66C3"/>
    <w:rsid w:val="00AF70F2"/>
    <w:rsid w:val="00B01DA3"/>
    <w:rsid w:val="00B075F8"/>
    <w:rsid w:val="00B10437"/>
    <w:rsid w:val="00B17C19"/>
    <w:rsid w:val="00B20A85"/>
    <w:rsid w:val="00B25C1E"/>
    <w:rsid w:val="00B31588"/>
    <w:rsid w:val="00B333A4"/>
    <w:rsid w:val="00B3654C"/>
    <w:rsid w:val="00B36DAE"/>
    <w:rsid w:val="00B43F96"/>
    <w:rsid w:val="00B475A3"/>
    <w:rsid w:val="00B50FB3"/>
    <w:rsid w:val="00B512A0"/>
    <w:rsid w:val="00B52932"/>
    <w:rsid w:val="00B52B8C"/>
    <w:rsid w:val="00B54208"/>
    <w:rsid w:val="00B650C5"/>
    <w:rsid w:val="00B7158C"/>
    <w:rsid w:val="00B83281"/>
    <w:rsid w:val="00B8530F"/>
    <w:rsid w:val="00B8790F"/>
    <w:rsid w:val="00B87A0B"/>
    <w:rsid w:val="00B87CD0"/>
    <w:rsid w:val="00B90D19"/>
    <w:rsid w:val="00B910DF"/>
    <w:rsid w:val="00B9117B"/>
    <w:rsid w:val="00B94E6F"/>
    <w:rsid w:val="00B950D4"/>
    <w:rsid w:val="00B95CBC"/>
    <w:rsid w:val="00B972B6"/>
    <w:rsid w:val="00BA10D3"/>
    <w:rsid w:val="00BA4A5A"/>
    <w:rsid w:val="00BB4428"/>
    <w:rsid w:val="00BC2EBD"/>
    <w:rsid w:val="00BC2F10"/>
    <w:rsid w:val="00BC7518"/>
    <w:rsid w:val="00BD0A8F"/>
    <w:rsid w:val="00BD0B2C"/>
    <w:rsid w:val="00BD2203"/>
    <w:rsid w:val="00BD2580"/>
    <w:rsid w:val="00BD38E3"/>
    <w:rsid w:val="00BD7FFB"/>
    <w:rsid w:val="00BE5209"/>
    <w:rsid w:val="00BE730C"/>
    <w:rsid w:val="00BF13D2"/>
    <w:rsid w:val="00BF49BF"/>
    <w:rsid w:val="00BF5154"/>
    <w:rsid w:val="00BF69D1"/>
    <w:rsid w:val="00C00A0B"/>
    <w:rsid w:val="00C02ADE"/>
    <w:rsid w:val="00C02C9F"/>
    <w:rsid w:val="00C16DBA"/>
    <w:rsid w:val="00C22532"/>
    <w:rsid w:val="00C23405"/>
    <w:rsid w:val="00C237DC"/>
    <w:rsid w:val="00C26975"/>
    <w:rsid w:val="00C37D59"/>
    <w:rsid w:val="00C476F2"/>
    <w:rsid w:val="00C47EC3"/>
    <w:rsid w:val="00C50AF7"/>
    <w:rsid w:val="00C67F82"/>
    <w:rsid w:val="00C70FEE"/>
    <w:rsid w:val="00C71506"/>
    <w:rsid w:val="00C716CE"/>
    <w:rsid w:val="00C75576"/>
    <w:rsid w:val="00C829CE"/>
    <w:rsid w:val="00C85921"/>
    <w:rsid w:val="00C85BD7"/>
    <w:rsid w:val="00C86AC4"/>
    <w:rsid w:val="00C91E5F"/>
    <w:rsid w:val="00C94A09"/>
    <w:rsid w:val="00C954FD"/>
    <w:rsid w:val="00CA1450"/>
    <w:rsid w:val="00CA216F"/>
    <w:rsid w:val="00CA34D9"/>
    <w:rsid w:val="00CB08AA"/>
    <w:rsid w:val="00CB4BC4"/>
    <w:rsid w:val="00CC65B4"/>
    <w:rsid w:val="00CD402A"/>
    <w:rsid w:val="00CE05ED"/>
    <w:rsid w:val="00CE1C22"/>
    <w:rsid w:val="00CF2804"/>
    <w:rsid w:val="00CF4C75"/>
    <w:rsid w:val="00CF7640"/>
    <w:rsid w:val="00D14CEF"/>
    <w:rsid w:val="00D168E9"/>
    <w:rsid w:val="00D17EEF"/>
    <w:rsid w:val="00D2187B"/>
    <w:rsid w:val="00D314C1"/>
    <w:rsid w:val="00D318CC"/>
    <w:rsid w:val="00D323C2"/>
    <w:rsid w:val="00D369CE"/>
    <w:rsid w:val="00D53EBB"/>
    <w:rsid w:val="00D54649"/>
    <w:rsid w:val="00D566A9"/>
    <w:rsid w:val="00D56FA1"/>
    <w:rsid w:val="00D56FB2"/>
    <w:rsid w:val="00D6181F"/>
    <w:rsid w:val="00D655CB"/>
    <w:rsid w:val="00D71145"/>
    <w:rsid w:val="00D71681"/>
    <w:rsid w:val="00D719BE"/>
    <w:rsid w:val="00D71F7D"/>
    <w:rsid w:val="00D7335D"/>
    <w:rsid w:val="00D73F31"/>
    <w:rsid w:val="00D75D3B"/>
    <w:rsid w:val="00D75FF3"/>
    <w:rsid w:val="00D827C6"/>
    <w:rsid w:val="00D82C27"/>
    <w:rsid w:val="00D844ED"/>
    <w:rsid w:val="00D84E6F"/>
    <w:rsid w:val="00D97186"/>
    <w:rsid w:val="00D97A55"/>
    <w:rsid w:val="00DA3F38"/>
    <w:rsid w:val="00DA66BE"/>
    <w:rsid w:val="00DB13AF"/>
    <w:rsid w:val="00DD4E8C"/>
    <w:rsid w:val="00DE5064"/>
    <w:rsid w:val="00DE5932"/>
    <w:rsid w:val="00DE6F14"/>
    <w:rsid w:val="00DF2115"/>
    <w:rsid w:val="00DF7255"/>
    <w:rsid w:val="00E00E49"/>
    <w:rsid w:val="00E01B6D"/>
    <w:rsid w:val="00E02512"/>
    <w:rsid w:val="00E028A9"/>
    <w:rsid w:val="00E11288"/>
    <w:rsid w:val="00E1131B"/>
    <w:rsid w:val="00E14CB7"/>
    <w:rsid w:val="00E2321A"/>
    <w:rsid w:val="00E2368D"/>
    <w:rsid w:val="00E24A10"/>
    <w:rsid w:val="00E25A54"/>
    <w:rsid w:val="00E26DD4"/>
    <w:rsid w:val="00E37186"/>
    <w:rsid w:val="00E40B7C"/>
    <w:rsid w:val="00E535F7"/>
    <w:rsid w:val="00E618FC"/>
    <w:rsid w:val="00E642F5"/>
    <w:rsid w:val="00E65E79"/>
    <w:rsid w:val="00E66482"/>
    <w:rsid w:val="00E7129A"/>
    <w:rsid w:val="00E72581"/>
    <w:rsid w:val="00E83A9D"/>
    <w:rsid w:val="00E83D4C"/>
    <w:rsid w:val="00E84F9B"/>
    <w:rsid w:val="00E86165"/>
    <w:rsid w:val="00E8644E"/>
    <w:rsid w:val="00E91610"/>
    <w:rsid w:val="00E9236F"/>
    <w:rsid w:val="00E94503"/>
    <w:rsid w:val="00E957C2"/>
    <w:rsid w:val="00E96275"/>
    <w:rsid w:val="00EA0507"/>
    <w:rsid w:val="00EA09D3"/>
    <w:rsid w:val="00EA351F"/>
    <w:rsid w:val="00EA7D66"/>
    <w:rsid w:val="00EB1811"/>
    <w:rsid w:val="00EB1814"/>
    <w:rsid w:val="00EB195B"/>
    <w:rsid w:val="00EB4113"/>
    <w:rsid w:val="00EB4587"/>
    <w:rsid w:val="00EB496C"/>
    <w:rsid w:val="00EB620F"/>
    <w:rsid w:val="00EB7588"/>
    <w:rsid w:val="00EC03EC"/>
    <w:rsid w:val="00ED06FA"/>
    <w:rsid w:val="00ED0DBE"/>
    <w:rsid w:val="00ED34CF"/>
    <w:rsid w:val="00ED4211"/>
    <w:rsid w:val="00ED51B6"/>
    <w:rsid w:val="00EE3E2E"/>
    <w:rsid w:val="00EF2950"/>
    <w:rsid w:val="00F05F3E"/>
    <w:rsid w:val="00F06AA0"/>
    <w:rsid w:val="00F108AC"/>
    <w:rsid w:val="00F12201"/>
    <w:rsid w:val="00F208BF"/>
    <w:rsid w:val="00F21158"/>
    <w:rsid w:val="00F23F99"/>
    <w:rsid w:val="00F24928"/>
    <w:rsid w:val="00F26940"/>
    <w:rsid w:val="00F31A24"/>
    <w:rsid w:val="00F33509"/>
    <w:rsid w:val="00F33E30"/>
    <w:rsid w:val="00F36121"/>
    <w:rsid w:val="00F407D5"/>
    <w:rsid w:val="00F40A4D"/>
    <w:rsid w:val="00F4231A"/>
    <w:rsid w:val="00F42BE5"/>
    <w:rsid w:val="00F43D43"/>
    <w:rsid w:val="00F47A05"/>
    <w:rsid w:val="00F51FDC"/>
    <w:rsid w:val="00F55969"/>
    <w:rsid w:val="00F63A96"/>
    <w:rsid w:val="00F64CCF"/>
    <w:rsid w:val="00F722E7"/>
    <w:rsid w:val="00F76DA7"/>
    <w:rsid w:val="00F8664F"/>
    <w:rsid w:val="00F879F7"/>
    <w:rsid w:val="00F90A56"/>
    <w:rsid w:val="00F937CB"/>
    <w:rsid w:val="00F95D29"/>
    <w:rsid w:val="00FA4483"/>
    <w:rsid w:val="00FC2858"/>
    <w:rsid w:val="00FC4E82"/>
    <w:rsid w:val="00FD16EF"/>
    <w:rsid w:val="00FD5457"/>
    <w:rsid w:val="00FD7DF8"/>
    <w:rsid w:val="00FE21A0"/>
    <w:rsid w:val="00FE2C03"/>
    <w:rsid w:val="00FE3338"/>
    <w:rsid w:val="00FE6D5E"/>
    <w:rsid w:val="00FE777C"/>
    <w:rsid w:val="00FF2E9C"/>
    <w:rsid w:val="00FF3B93"/>
    <w:rsid w:val="00FF68C1"/>
    <w:rsid w:val="31B34AB9"/>
    <w:rsid w:val="7DFFF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3</Pages>
  <Words>197</Words>
  <Characters>1124</Characters>
  <Lines>9</Lines>
  <Paragraphs>2</Paragraphs>
  <TotalTime>2</TotalTime>
  <ScaleCrop>false</ScaleCrop>
  <LinksUpToDate>false</LinksUpToDate>
  <CharactersWithSpaces>1319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2022-01-01T00:30:00Z</dcterms:created>
  <dc:creator>丁雅茹(拟稿)</dc:creator>
  <cp:lastModifiedBy>user</cp:lastModifiedBy>
  <dcterms:modified xsi:type="dcterms:W3CDTF">2022-12-08T17:09:04Z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