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2020年上半年全县经济运行情况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来安县统计局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（2020年7月24日）</w:t>
      </w:r>
    </w:p>
    <w:p>
      <w:pPr>
        <w:spacing w:before="312" w:beforeLines="10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上半年，全县经济增长实现了由负转正，主要经济指标恢复性增长，整体经济运行稳步复苏。</w:t>
      </w:r>
    </w:p>
    <w:p>
      <w:pPr>
        <w:spacing w:before="156" w:beforeLines="50"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一、主要经济指标完成情况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（一）经济增长由降转增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上半年，</w:t>
      </w:r>
      <w:r>
        <w:rPr>
          <w:rFonts w:ascii="Times New Roman" w:hAnsi="Times New Roman" w:eastAsia="仿宋_GB2312" w:cs="Times New Roman"/>
          <w:sz w:val="32"/>
          <w:szCs w:val="32"/>
        </w:rPr>
        <w:t>实现地区生产总值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149.2</w:t>
      </w:r>
      <w:r>
        <w:rPr>
          <w:rFonts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按可比价格计算，</w:t>
      </w:r>
      <w:r>
        <w:rPr>
          <w:rFonts w:ascii="Times New Roman" w:hAnsi="Times New Roman" w:eastAsia="仿宋_GB2312" w:cs="Times New Roman"/>
          <w:sz w:val="32"/>
          <w:szCs w:val="32"/>
        </w:rPr>
        <w:t>同比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增长2.6</w:t>
      </w:r>
      <w:r>
        <w:rPr>
          <w:rFonts w:ascii="Times New Roman" w:hAnsi="Times New Roman" w:eastAsia="仿宋_GB2312" w:cs="Times New Roman"/>
          <w:sz w:val="32"/>
          <w:szCs w:val="32"/>
        </w:rPr>
        <w:t>%，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低</w:t>
      </w:r>
      <w:r>
        <w:rPr>
          <w:rFonts w:ascii="Times New Roman" w:hAnsi="Times New Roman" w:eastAsia="仿宋_GB2312" w:cs="Times New Roman"/>
          <w:sz w:val="32"/>
          <w:szCs w:val="32"/>
        </w:rPr>
        <w:t>于全市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0.5</w:t>
      </w:r>
      <w:r>
        <w:rPr>
          <w:rFonts w:ascii="Times New Roman" w:hAnsi="Times New Roman" w:eastAsia="仿宋_GB2312" w:cs="Times New Roman"/>
          <w:sz w:val="32"/>
          <w:szCs w:val="32"/>
        </w:rPr>
        <w:t>个百分点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，一季度为下降3.0%，经济增速实现由负转正。其中</w:t>
      </w:r>
      <w:r>
        <w:rPr>
          <w:rFonts w:ascii="Times New Roman" w:hAnsi="Times New Roman" w:eastAsia="仿宋_GB2312" w:cs="Times New Roman"/>
          <w:sz w:val="32"/>
          <w:szCs w:val="32"/>
        </w:rPr>
        <w:t>总量居全市第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位，增速居全市第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分三次产业看</w:t>
      </w:r>
      <w:r>
        <w:rPr>
          <w:rFonts w:ascii="Times New Roman" w:hAnsi="Times New Roman" w:eastAsia="仿宋_GB2312" w:cs="Times New Roman"/>
          <w:sz w:val="32"/>
          <w:szCs w:val="32"/>
        </w:rPr>
        <w:t>，第一产业增加值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8.8</w:t>
      </w:r>
      <w:r>
        <w:rPr>
          <w:rFonts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增长1.6</w:t>
      </w:r>
      <w:r>
        <w:rPr>
          <w:rFonts w:ascii="Times New Roman" w:hAnsi="Times New Roman" w:eastAsia="仿宋_GB2312" w:cs="Times New Roman"/>
          <w:sz w:val="32"/>
          <w:szCs w:val="32"/>
        </w:rPr>
        <w:t>%；第二产业增加值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74.8</w:t>
      </w:r>
      <w:r>
        <w:rPr>
          <w:rFonts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增长4.5</w:t>
      </w:r>
      <w:r>
        <w:rPr>
          <w:rFonts w:ascii="Times New Roman" w:hAnsi="Times New Roman" w:eastAsia="仿宋_GB2312" w:cs="Times New Roman"/>
          <w:sz w:val="32"/>
          <w:szCs w:val="32"/>
        </w:rPr>
        <w:t>%；第三产业增加值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65.6</w:t>
      </w:r>
      <w:r>
        <w:rPr>
          <w:rFonts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增长0.3</w:t>
      </w:r>
      <w:r>
        <w:rPr>
          <w:rFonts w:ascii="Times New Roman" w:hAnsi="Times New Roman" w:eastAsia="仿宋_GB2312" w:cs="Times New Roman"/>
          <w:sz w:val="32"/>
          <w:szCs w:val="32"/>
        </w:rPr>
        <w:t>%。三次产业结构为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5.9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50.1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44.0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（二）工业生产恢复加快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上半年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全县实现规模以上工业总产值</w:t>
      </w:r>
      <w:r>
        <w:rPr>
          <w:rFonts w:ascii="Times New Roman" w:hAnsi="Times New Roman" w:eastAsia="仿宋_GB2312" w:cs="Times New Roman"/>
          <w:sz w:val="32"/>
          <w:szCs w:val="32"/>
        </w:rPr>
        <w:t>124.6亿元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，同比增长5.3%；</w:t>
      </w:r>
      <w:r>
        <w:rPr>
          <w:rFonts w:ascii="Times New Roman" w:hAnsi="Times New Roman" w:eastAsia="仿宋_GB2312" w:cs="Times New Roman"/>
          <w:sz w:val="32"/>
          <w:szCs w:val="32"/>
        </w:rPr>
        <w:t>规模以上工业增加值同比增长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4.7</w:t>
      </w:r>
      <w:r>
        <w:rPr>
          <w:rFonts w:ascii="Times New Roman" w:hAnsi="Times New Roman" w:eastAsia="仿宋_GB2312" w:cs="Times New Roman"/>
          <w:sz w:val="32"/>
          <w:szCs w:val="32"/>
        </w:rPr>
        <w:t>%，低于全市1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.8</w:t>
      </w:r>
      <w:r>
        <w:rPr>
          <w:rFonts w:ascii="Times New Roman" w:hAnsi="Times New Roman" w:eastAsia="仿宋_GB2312" w:cs="Times New Roman"/>
          <w:sz w:val="32"/>
          <w:szCs w:val="32"/>
        </w:rPr>
        <w:t>个百分点，居全市第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位，较上年同期前移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从新动能方面看，战略性新兴产业产值累计增长26.5</w:t>
      </w:r>
      <w:r>
        <w:rPr>
          <w:rFonts w:ascii="Times New Roman" w:hAnsi="Times New Roman" w:eastAsia="仿宋_GB2312" w:cs="Times New Roman"/>
          <w:sz w:val="32"/>
          <w:szCs w:val="32"/>
        </w:rPr>
        <w:t>%，比规上工业产值高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21.2</w:t>
      </w:r>
      <w:r>
        <w:rPr>
          <w:rFonts w:ascii="Times New Roman" w:hAnsi="Times New Roman" w:eastAsia="仿宋_GB2312" w:cs="Times New Roman"/>
          <w:sz w:val="32"/>
          <w:szCs w:val="32"/>
        </w:rPr>
        <w:t>个百分点；高新技术产业增加值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同比</w:t>
      </w:r>
      <w:r>
        <w:rPr>
          <w:rFonts w:ascii="Times New Roman" w:hAnsi="Times New Roman" w:eastAsia="仿宋_GB2312" w:cs="Times New Roman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11.8</w:t>
      </w:r>
      <w:r>
        <w:rPr>
          <w:rFonts w:ascii="Times New Roman" w:hAnsi="Times New Roman" w:eastAsia="仿宋_GB2312" w:cs="Times New Roman"/>
          <w:sz w:val="32"/>
          <w:szCs w:val="32"/>
        </w:rPr>
        <w:t>%，比规上工业增加值高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7.1</w:t>
      </w:r>
      <w:r>
        <w:rPr>
          <w:rFonts w:ascii="Times New Roman" w:hAnsi="Times New Roman" w:eastAsia="仿宋_GB2312" w:cs="Times New Roman"/>
          <w:sz w:val="32"/>
          <w:szCs w:val="32"/>
        </w:rPr>
        <w:t>个百分点。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（三）投资增速领跑全市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上半年</w:t>
      </w:r>
      <w:r>
        <w:rPr>
          <w:rFonts w:ascii="Times New Roman" w:hAnsi="Times New Roman" w:eastAsia="仿宋_GB2312" w:cs="Times New Roman"/>
          <w:sz w:val="32"/>
          <w:szCs w:val="32"/>
        </w:rPr>
        <w:t>，全县固定资产投资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同比</w:t>
      </w:r>
      <w:r>
        <w:rPr>
          <w:rFonts w:ascii="Times New Roman" w:hAnsi="Times New Roman" w:eastAsia="仿宋_GB2312" w:cs="Times New Roman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%，高于全市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7.8</w:t>
      </w:r>
      <w:r>
        <w:rPr>
          <w:rFonts w:ascii="Times New Roman" w:hAnsi="Times New Roman" w:eastAsia="仿宋_GB2312" w:cs="Times New Roman"/>
          <w:sz w:val="32"/>
          <w:szCs w:val="32"/>
        </w:rPr>
        <w:t>个百分点，居全市第1位，较上年同期前移1位。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分产业看，第一产业投资增长37</w:t>
      </w:r>
      <w:r>
        <w:rPr>
          <w:rFonts w:ascii="Times New Roman" w:hAnsi="Times New Roman" w:eastAsia="仿宋_GB2312" w:cs="Times New Roman"/>
          <w:sz w:val="32"/>
          <w:szCs w:val="32"/>
        </w:rPr>
        <w:t>%，第二产业投资下降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9.9</w:t>
      </w:r>
      <w:r>
        <w:rPr>
          <w:rFonts w:ascii="Times New Roman" w:hAnsi="Times New Roman" w:eastAsia="仿宋_GB2312" w:cs="Times New Roman"/>
          <w:sz w:val="32"/>
          <w:szCs w:val="32"/>
        </w:rPr>
        <w:t>%，第三产业投资增长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32.7</w:t>
      </w:r>
      <w:r>
        <w:rPr>
          <w:rFonts w:ascii="Times New Roman" w:hAnsi="Times New Roman" w:eastAsia="仿宋_GB2312" w:cs="Times New Roman"/>
          <w:sz w:val="32"/>
          <w:szCs w:val="32"/>
        </w:rPr>
        <w:t>%。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从投资构成看，项目投资中，</w:t>
      </w:r>
      <w:r>
        <w:rPr>
          <w:rFonts w:ascii="Times New Roman" w:hAnsi="Times New Roman" w:eastAsia="仿宋_GB2312" w:cs="Times New Roman"/>
          <w:sz w:val="32"/>
          <w:szCs w:val="32"/>
        </w:rPr>
        <w:t>5000万元以上项目投资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增长17.4</w:t>
      </w:r>
      <w:r>
        <w:rPr>
          <w:rFonts w:ascii="Times New Roman" w:hAnsi="Times New Roman" w:eastAsia="仿宋_GB2312" w:cs="Times New Roman"/>
          <w:sz w:val="32"/>
          <w:szCs w:val="32"/>
        </w:rPr>
        <w:t>%，5000万元以下项目投资增长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1795</w:t>
      </w:r>
      <w:r>
        <w:rPr>
          <w:rFonts w:ascii="Times New Roman" w:hAnsi="Times New Roman" w:eastAsia="仿宋_GB2312" w:cs="Times New Roman"/>
          <w:sz w:val="32"/>
          <w:szCs w:val="32"/>
        </w:rPr>
        <w:t>%；房地产开发投资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增长4.7</w:t>
      </w:r>
      <w:r>
        <w:rPr>
          <w:rFonts w:ascii="Times New Roman" w:hAnsi="Times New Roman" w:eastAsia="仿宋_GB2312" w:cs="Times New Roman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（四）市场销售明显改善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上半年</w:t>
      </w:r>
      <w:r>
        <w:rPr>
          <w:rFonts w:ascii="Times New Roman" w:hAnsi="Times New Roman" w:eastAsia="仿宋_GB2312" w:cs="Times New Roman"/>
          <w:sz w:val="32"/>
          <w:szCs w:val="32"/>
        </w:rPr>
        <w:t>，全县社会消费品零售总额完成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52.4</w:t>
      </w:r>
      <w:r>
        <w:rPr>
          <w:rFonts w:ascii="Times New Roman" w:hAnsi="Times New Roman" w:eastAsia="仿宋_GB2312" w:cs="Times New Roman"/>
          <w:sz w:val="32"/>
          <w:szCs w:val="32"/>
        </w:rPr>
        <w:t>亿元，同比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增长0.8</w:t>
      </w:r>
      <w:r>
        <w:rPr>
          <w:rFonts w:ascii="Times New Roman" w:hAnsi="Times New Roman" w:eastAsia="仿宋_GB2312" w:cs="Times New Roman"/>
          <w:sz w:val="32"/>
          <w:szCs w:val="32"/>
        </w:rPr>
        <w:t>%，高于全市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1.5</w:t>
      </w:r>
      <w:r>
        <w:rPr>
          <w:rFonts w:ascii="Times New Roman" w:hAnsi="Times New Roman" w:eastAsia="仿宋_GB2312" w:cs="Times New Roman"/>
          <w:sz w:val="32"/>
          <w:szCs w:val="32"/>
        </w:rPr>
        <w:t>个百分点，总量居全市第7位，较上年同期后退2位，增速居全市第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前移1</w:t>
      </w:r>
      <w:r>
        <w:rPr>
          <w:rFonts w:ascii="Times New Roman" w:hAnsi="Times New Roman" w:eastAsia="仿宋_GB2312" w:cs="Times New Roman"/>
          <w:sz w:val="32"/>
          <w:szCs w:val="32"/>
        </w:rPr>
        <w:t>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按消费形态分，批发业销售额累计下降2.3</w:t>
      </w:r>
      <w:r>
        <w:rPr>
          <w:rFonts w:ascii="Times New Roman" w:hAnsi="Times New Roman" w:eastAsia="仿宋_GB2312" w:cs="Times New Roman"/>
          <w:sz w:val="32"/>
          <w:szCs w:val="32"/>
        </w:rPr>
        <w:t>%，零售业零售额累计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增长5.9</w:t>
      </w:r>
      <w:r>
        <w:rPr>
          <w:rFonts w:ascii="Times New Roman" w:hAnsi="Times New Roman" w:eastAsia="仿宋_GB2312" w:cs="Times New Roman"/>
          <w:sz w:val="32"/>
          <w:szCs w:val="32"/>
        </w:rPr>
        <w:t>%，住宿业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营业</w:t>
      </w:r>
      <w:r>
        <w:rPr>
          <w:rFonts w:ascii="Times New Roman" w:hAnsi="Times New Roman" w:eastAsia="仿宋_GB2312" w:cs="Times New Roman"/>
          <w:sz w:val="32"/>
          <w:szCs w:val="32"/>
        </w:rPr>
        <w:t>额累计下降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20.8</w:t>
      </w:r>
      <w:r>
        <w:rPr>
          <w:rFonts w:ascii="Times New Roman" w:hAnsi="Times New Roman" w:eastAsia="仿宋_GB2312" w:cs="Times New Roman"/>
          <w:sz w:val="32"/>
          <w:szCs w:val="32"/>
        </w:rPr>
        <w:t>%，餐饮业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营业</w:t>
      </w:r>
      <w:r>
        <w:rPr>
          <w:rFonts w:ascii="Times New Roman" w:hAnsi="Times New Roman" w:eastAsia="仿宋_GB2312" w:cs="Times New Roman"/>
          <w:sz w:val="32"/>
          <w:szCs w:val="32"/>
        </w:rPr>
        <w:t>额累计下降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10.2</w:t>
      </w:r>
      <w:r>
        <w:rPr>
          <w:rFonts w:ascii="Times New Roman" w:hAnsi="Times New Roman" w:eastAsia="仿宋_GB2312" w:cs="Times New Roman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（五）财政收入低位运行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上半年</w:t>
      </w:r>
      <w:r>
        <w:rPr>
          <w:rFonts w:ascii="Times New Roman" w:hAnsi="Times New Roman" w:eastAsia="仿宋_GB2312" w:cs="Times New Roman"/>
          <w:sz w:val="32"/>
          <w:szCs w:val="32"/>
        </w:rPr>
        <w:t>，全县实现财政收入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17.7</w:t>
      </w:r>
      <w:r>
        <w:rPr>
          <w:rFonts w:ascii="Times New Roman" w:hAnsi="Times New Roman" w:eastAsia="仿宋_GB2312" w:cs="Times New Roman"/>
          <w:sz w:val="32"/>
          <w:szCs w:val="32"/>
        </w:rPr>
        <w:t>亿元，同比下降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2.8</w:t>
      </w:r>
      <w:r>
        <w:rPr>
          <w:rFonts w:ascii="Times New Roman" w:hAnsi="Times New Roman" w:eastAsia="仿宋_GB2312" w:cs="Times New Roman"/>
          <w:sz w:val="32"/>
          <w:szCs w:val="32"/>
        </w:rPr>
        <w:t>%，总量位居全市第3位，增速位居全市第7位，总量位次较上年同期后退1位，增速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前移1</w:t>
      </w:r>
      <w:r>
        <w:rPr>
          <w:rFonts w:ascii="Times New Roman" w:hAnsi="Times New Roman" w:eastAsia="仿宋_GB2312" w:cs="Times New Roman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bookmarkStart w:id="0" w:name="_Hlk46163068"/>
      <w:r>
        <w:rPr>
          <w:rFonts w:hint="eastAsia" w:ascii="楷体" w:hAnsi="楷体" w:eastAsia="楷体" w:cs="Times New Roman"/>
          <w:b/>
          <w:bCs/>
          <w:sz w:val="32"/>
          <w:szCs w:val="32"/>
        </w:rPr>
        <w:t>（六）进出口总额同比增长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上半年</w:t>
      </w:r>
      <w:r>
        <w:rPr>
          <w:rFonts w:ascii="Times New Roman" w:hAnsi="Times New Roman" w:eastAsia="仿宋_GB2312" w:cs="Times New Roman"/>
          <w:sz w:val="32"/>
          <w:szCs w:val="32"/>
        </w:rPr>
        <w:t>，全县外贸进出口总额1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8887</w:t>
      </w:r>
      <w:r>
        <w:rPr>
          <w:rFonts w:ascii="Times New Roman" w:hAnsi="Times New Roman" w:eastAsia="仿宋_GB2312" w:cs="Times New Roman"/>
          <w:sz w:val="32"/>
          <w:szCs w:val="32"/>
        </w:rPr>
        <w:t>万美元，居全市第2位，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较上年同期位次持平，</w:t>
      </w:r>
      <w:r>
        <w:rPr>
          <w:rFonts w:ascii="Times New Roman" w:hAnsi="Times New Roman" w:eastAsia="仿宋_GB2312" w:cs="Times New Roman"/>
          <w:sz w:val="32"/>
          <w:szCs w:val="32"/>
        </w:rPr>
        <w:t>同比增长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28.8</w:t>
      </w:r>
      <w:r>
        <w:rPr>
          <w:rFonts w:ascii="Times New Roman" w:hAnsi="Times New Roman" w:eastAsia="仿宋_GB2312" w:cs="Times New Roman"/>
          <w:sz w:val="32"/>
          <w:szCs w:val="32"/>
        </w:rPr>
        <w:t>%，增速居全市第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位，较上年同期前移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位。其中出口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16041</w:t>
      </w:r>
      <w:r>
        <w:rPr>
          <w:rFonts w:ascii="Times New Roman" w:hAnsi="Times New Roman" w:eastAsia="仿宋_GB2312" w:cs="Times New Roman"/>
          <w:sz w:val="32"/>
          <w:szCs w:val="32"/>
        </w:rPr>
        <w:t>万美元，增长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44.2</w:t>
      </w:r>
      <w:r>
        <w:rPr>
          <w:rFonts w:ascii="Times New Roman" w:hAnsi="Times New Roman" w:eastAsia="仿宋_GB2312" w:cs="Times New Roman"/>
          <w:sz w:val="32"/>
          <w:szCs w:val="32"/>
        </w:rPr>
        <w:t>%；进口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2846</w:t>
      </w:r>
      <w:r>
        <w:rPr>
          <w:rFonts w:ascii="Times New Roman" w:hAnsi="Times New Roman" w:eastAsia="仿宋_GB2312" w:cs="Times New Roman"/>
          <w:sz w:val="32"/>
          <w:szCs w:val="32"/>
        </w:rPr>
        <w:t>万美元，下降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18.4</w:t>
      </w:r>
      <w:r>
        <w:rPr>
          <w:rFonts w:ascii="Times New Roman" w:hAnsi="Times New Roman" w:eastAsia="仿宋_GB2312" w:cs="Times New Roman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（七）城乡居民收入稳步增加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上半年，全县实现居民可支配收入</w:t>
      </w:r>
      <w:r>
        <w:rPr>
          <w:rFonts w:ascii="Times New Roman" w:hAnsi="Times New Roman" w:eastAsia="仿宋_GB2312" w:cs="Times New Roman"/>
          <w:sz w:val="32"/>
          <w:szCs w:val="32"/>
        </w:rPr>
        <w:t>14013元，同比增长5.6%，增速居全市第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1位</w:t>
      </w:r>
      <w:r>
        <w:rPr>
          <w:rFonts w:ascii="Times New Roman" w:hAnsi="Times New Roman" w:eastAsia="仿宋_GB2312" w:cs="Times New Roman"/>
          <w:sz w:val="32"/>
          <w:szCs w:val="32"/>
        </w:rPr>
        <w:t>。其中城镇居民人均可支配收入19796元，增长4.7%，增速居全市第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1位，较上年同期前移</w:t>
      </w:r>
      <w:r>
        <w:rPr>
          <w:rFonts w:ascii="Times New Roman" w:hAnsi="Times New Roman" w:eastAsia="仿宋_GB2312" w:cs="Times New Roman"/>
          <w:sz w:val="32"/>
          <w:szCs w:val="32"/>
        </w:rPr>
        <w:t>1位；农村居民人均可支配收入9566元，增长5.9%，增速居全市第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3位，较上年同期前移2</w:t>
      </w:r>
      <w:r>
        <w:rPr>
          <w:rFonts w:ascii="Times New Roman" w:hAnsi="Times New Roman" w:eastAsia="仿宋_GB2312" w:cs="Times New Roman"/>
          <w:sz w:val="32"/>
          <w:szCs w:val="32"/>
        </w:rPr>
        <w:t>位。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（八）货币信贷市场平稳有序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6月末，全县金融机构人民币各项存款余额287.7亿元，比上年同期下降1.9%，其中住户存款余额180.1亿元，增长17.1％。人民币贷款余额295.5亿元，增长15.4%。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313321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1774777355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A9"/>
    <w:rsid w:val="000000B5"/>
    <w:rsid w:val="000043F0"/>
    <w:rsid w:val="00005A62"/>
    <w:rsid w:val="00007459"/>
    <w:rsid w:val="000106C6"/>
    <w:rsid w:val="00016E83"/>
    <w:rsid w:val="00020282"/>
    <w:rsid w:val="0002179F"/>
    <w:rsid w:val="00026AB9"/>
    <w:rsid w:val="0003086B"/>
    <w:rsid w:val="00034C61"/>
    <w:rsid w:val="00034EB4"/>
    <w:rsid w:val="000435AE"/>
    <w:rsid w:val="00045814"/>
    <w:rsid w:val="000468B0"/>
    <w:rsid w:val="0005018A"/>
    <w:rsid w:val="00057B0D"/>
    <w:rsid w:val="000618C2"/>
    <w:rsid w:val="0006481E"/>
    <w:rsid w:val="00071BC3"/>
    <w:rsid w:val="00081E49"/>
    <w:rsid w:val="000900C8"/>
    <w:rsid w:val="00092786"/>
    <w:rsid w:val="000A12AD"/>
    <w:rsid w:val="000B18B2"/>
    <w:rsid w:val="000B278C"/>
    <w:rsid w:val="000B4C6D"/>
    <w:rsid w:val="000B6FB9"/>
    <w:rsid w:val="000C4F7D"/>
    <w:rsid w:val="000D1D35"/>
    <w:rsid w:val="000D50B4"/>
    <w:rsid w:val="000D7B64"/>
    <w:rsid w:val="000E347D"/>
    <w:rsid w:val="000E542E"/>
    <w:rsid w:val="000F445B"/>
    <w:rsid w:val="001014D0"/>
    <w:rsid w:val="00101976"/>
    <w:rsid w:val="00103B4F"/>
    <w:rsid w:val="00104100"/>
    <w:rsid w:val="001062AB"/>
    <w:rsid w:val="00111D2F"/>
    <w:rsid w:val="0011453B"/>
    <w:rsid w:val="00115A63"/>
    <w:rsid w:val="00120B38"/>
    <w:rsid w:val="00125D00"/>
    <w:rsid w:val="00133114"/>
    <w:rsid w:val="0013499D"/>
    <w:rsid w:val="00135C9E"/>
    <w:rsid w:val="00147193"/>
    <w:rsid w:val="00152536"/>
    <w:rsid w:val="00157EE8"/>
    <w:rsid w:val="00161747"/>
    <w:rsid w:val="00164153"/>
    <w:rsid w:val="0016490E"/>
    <w:rsid w:val="00170C0B"/>
    <w:rsid w:val="0018231A"/>
    <w:rsid w:val="00184C8B"/>
    <w:rsid w:val="001908E3"/>
    <w:rsid w:val="00192596"/>
    <w:rsid w:val="00193035"/>
    <w:rsid w:val="00195B3E"/>
    <w:rsid w:val="001A0CF7"/>
    <w:rsid w:val="001A2746"/>
    <w:rsid w:val="001B4384"/>
    <w:rsid w:val="001B6369"/>
    <w:rsid w:val="001B7A71"/>
    <w:rsid w:val="001C160B"/>
    <w:rsid w:val="001C71A1"/>
    <w:rsid w:val="001D15DB"/>
    <w:rsid w:val="001D1E6C"/>
    <w:rsid w:val="001D6CF0"/>
    <w:rsid w:val="001E156C"/>
    <w:rsid w:val="001E4D43"/>
    <w:rsid w:val="001E73C9"/>
    <w:rsid w:val="001E7439"/>
    <w:rsid w:val="001F0F7E"/>
    <w:rsid w:val="001F31C5"/>
    <w:rsid w:val="001F362D"/>
    <w:rsid w:val="00200815"/>
    <w:rsid w:val="00201098"/>
    <w:rsid w:val="00201B82"/>
    <w:rsid w:val="00204B2D"/>
    <w:rsid w:val="00204DA7"/>
    <w:rsid w:val="00207024"/>
    <w:rsid w:val="00235D5D"/>
    <w:rsid w:val="00240F34"/>
    <w:rsid w:val="00247610"/>
    <w:rsid w:val="002535F8"/>
    <w:rsid w:val="0026169C"/>
    <w:rsid w:val="00261C76"/>
    <w:rsid w:val="00273B38"/>
    <w:rsid w:val="00275355"/>
    <w:rsid w:val="00280537"/>
    <w:rsid w:val="0029323F"/>
    <w:rsid w:val="0029428F"/>
    <w:rsid w:val="002A15B2"/>
    <w:rsid w:val="002A1BAF"/>
    <w:rsid w:val="002A37DF"/>
    <w:rsid w:val="002A446C"/>
    <w:rsid w:val="002A594C"/>
    <w:rsid w:val="002B2E17"/>
    <w:rsid w:val="002B4C3E"/>
    <w:rsid w:val="002C4D41"/>
    <w:rsid w:val="002D2A52"/>
    <w:rsid w:val="002E0428"/>
    <w:rsid w:val="002E4660"/>
    <w:rsid w:val="002F30A7"/>
    <w:rsid w:val="002F4953"/>
    <w:rsid w:val="00300248"/>
    <w:rsid w:val="003020CB"/>
    <w:rsid w:val="0031037E"/>
    <w:rsid w:val="003114F0"/>
    <w:rsid w:val="00320B09"/>
    <w:rsid w:val="003227AD"/>
    <w:rsid w:val="003233E2"/>
    <w:rsid w:val="0032589F"/>
    <w:rsid w:val="00326425"/>
    <w:rsid w:val="003319D6"/>
    <w:rsid w:val="00341F3A"/>
    <w:rsid w:val="00345AB4"/>
    <w:rsid w:val="00350F22"/>
    <w:rsid w:val="00356B93"/>
    <w:rsid w:val="0036217C"/>
    <w:rsid w:val="0036676B"/>
    <w:rsid w:val="0037089E"/>
    <w:rsid w:val="00370C9C"/>
    <w:rsid w:val="00373A56"/>
    <w:rsid w:val="003757F8"/>
    <w:rsid w:val="003775D4"/>
    <w:rsid w:val="003830FC"/>
    <w:rsid w:val="00387634"/>
    <w:rsid w:val="003A2007"/>
    <w:rsid w:val="003A29B0"/>
    <w:rsid w:val="003B0BD7"/>
    <w:rsid w:val="003B2A05"/>
    <w:rsid w:val="003B722E"/>
    <w:rsid w:val="003D1E60"/>
    <w:rsid w:val="003D4778"/>
    <w:rsid w:val="003E3096"/>
    <w:rsid w:val="003E3981"/>
    <w:rsid w:val="0040086A"/>
    <w:rsid w:val="00403F8F"/>
    <w:rsid w:val="00415795"/>
    <w:rsid w:val="00421767"/>
    <w:rsid w:val="00430615"/>
    <w:rsid w:val="00434F1B"/>
    <w:rsid w:val="004415F2"/>
    <w:rsid w:val="004423C2"/>
    <w:rsid w:val="0044478D"/>
    <w:rsid w:val="004448CC"/>
    <w:rsid w:val="00444A9B"/>
    <w:rsid w:val="0044751F"/>
    <w:rsid w:val="00447DD6"/>
    <w:rsid w:val="00450D5C"/>
    <w:rsid w:val="00453FE9"/>
    <w:rsid w:val="00460084"/>
    <w:rsid w:val="0046246B"/>
    <w:rsid w:val="00470AD8"/>
    <w:rsid w:val="004716E1"/>
    <w:rsid w:val="00473A1A"/>
    <w:rsid w:val="00473E4B"/>
    <w:rsid w:val="00474C67"/>
    <w:rsid w:val="00475EA3"/>
    <w:rsid w:val="00481701"/>
    <w:rsid w:val="00481D0E"/>
    <w:rsid w:val="00481E6D"/>
    <w:rsid w:val="004823BD"/>
    <w:rsid w:val="004928A7"/>
    <w:rsid w:val="004958ED"/>
    <w:rsid w:val="004A4C9E"/>
    <w:rsid w:val="004B4796"/>
    <w:rsid w:val="004B4BA1"/>
    <w:rsid w:val="004B68F1"/>
    <w:rsid w:val="004C2F00"/>
    <w:rsid w:val="004C528E"/>
    <w:rsid w:val="004D0950"/>
    <w:rsid w:val="004D4140"/>
    <w:rsid w:val="004D4B81"/>
    <w:rsid w:val="004D5352"/>
    <w:rsid w:val="004D55CB"/>
    <w:rsid w:val="004D6507"/>
    <w:rsid w:val="004F3906"/>
    <w:rsid w:val="004F5A7F"/>
    <w:rsid w:val="004F5E69"/>
    <w:rsid w:val="005042A9"/>
    <w:rsid w:val="0050732F"/>
    <w:rsid w:val="005129F3"/>
    <w:rsid w:val="00513531"/>
    <w:rsid w:val="005208AE"/>
    <w:rsid w:val="00522249"/>
    <w:rsid w:val="00522384"/>
    <w:rsid w:val="00536F33"/>
    <w:rsid w:val="00542D02"/>
    <w:rsid w:val="005635ED"/>
    <w:rsid w:val="00565DE6"/>
    <w:rsid w:val="00566388"/>
    <w:rsid w:val="005716D2"/>
    <w:rsid w:val="00581672"/>
    <w:rsid w:val="00585A4B"/>
    <w:rsid w:val="00595B28"/>
    <w:rsid w:val="00596945"/>
    <w:rsid w:val="005A3642"/>
    <w:rsid w:val="005B0722"/>
    <w:rsid w:val="005B20D0"/>
    <w:rsid w:val="005B37AA"/>
    <w:rsid w:val="005B52FF"/>
    <w:rsid w:val="005B6BFA"/>
    <w:rsid w:val="005C06AE"/>
    <w:rsid w:val="005C0947"/>
    <w:rsid w:val="005C1C11"/>
    <w:rsid w:val="005C2236"/>
    <w:rsid w:val="005C5D2E"/>
    <w:rsid w:val="005C7527"/>
    <w:rsid w:val="005D0E2F"/>
    <w:rsid w:val="005D16C9"/>
    <w:rsid w:val="005D42D2"/>
    <w:rsid w:val="005E02A1"/>
    <w:rsid w:val="005E13BF"/>
    <w:rsid w:val="005E5D2D"/>
    <w:rsid w:val="005F190E"/>
    <w:rsid w:val="005F6026"/>
    <w:rsid w:val="00603206"/>
    <w:rsid w:val="00603428"/>
    <w:rsid w:val="006062BC"/>
    <w:rsid w:val="006074AB"/>
    <w:rsid w:val="00611D6D"/>
    <w:rsid w:val="0061279F"/>
    <w:rsid w:val="00616C1C"/>
    <w:rsid w:val="00630D08"/>
    <w:rsid w:val="00635176"/>
    <w:rsid w:val="00635593"/>
    <w:rsid w:val="006371EB"/>
    <w:rsid w:val="00640C53"/>
    <w:rsid w:val="006507C9"/>
    <w:rsid w:val="0065095C"/>
    <w:rsid w:val="00652A8E"/>
    <w:rsid w:val="006538CC"/>
    <w:rsid w:val="006556D7"/>
    <w:rsid w:val="00660172"/>
    <w:rsid w:val="006669DC"/>
    <w:rsid w:val="006671A1"/>
    <w:rsid w:val="00673669"/>
    <w:rsid w:val="00676DBC"/>
    <w:rsid w:val="00676E21"/>
    <w:rsid w:val="00683EA3"/>
    <w:rsid w:val="00686989"/>
    <w:rsid w:val="00686C71"/>
    <w:rsid w:val="00686DA3"/>
    <w:rsid w:val="00692249"/>
    <w:rsid w:val="006949F1"/>
    <w:rsid w:val="0069741A"/>
    <w:rsid w:val="006A1E43"/>
    <w:rsid w:val="006A2F52"/>
    <w:rsid w:val="006A3C1B"/>
    <w:rsid w:val="006A5046"/>
    <w:rsid w:val="006A5E0F"/>
    <w:rsid w:val="006A6028"/>
    <w:rsid w:val="006B08E3"/>
    <w:rsid w:val="006B3A61"/>
    <w:rsid w:val="006B656E"/>
    <w:rsid w:val="006B6FC7"/>
    <w:rsid w:val="006C6B3A"/>
    <w:rsid w:val="006C703F"/>
    <w:rsid w:val="006C7794"/>
    <w:rsid w:val="006C79DA"/>
    <w:rsid w:val="006D13DA"/>
    <w:rsid w:val="006D3C8A"/>
    <w:rsid w:val="006E0D9F"/>
    <w:rsid w:val="006E1713"/>
    <w:rsid w:val="006E18F5"/>
    <w:rsid w:val="006E3DCF"/>
    <w:rsid w:val="006E3F15"/>
    <w:rsid w:val="006E4BFE"/>
    <w:rsid w:val="006E6B59"/>
    <w:rsid w:val="006E7DFA"/>
    <w:rsid w:val="006F009D"/>
    <w:rsid w:val="006F1DCF"/>
    <w:rsid w:val="006F34CF"/>
    <w:rsid w:val="006F7D0C"/>
    <w:rsid w:val="00720362"/>
    <w:rsid w:val="00720AE5"/>
    <w:rsid w:val="007227AB"/>
    <w:rsid w:val="00722DE8"/>
    <w:rsid w:val="00724562"/>
    <w:rsid w:val="0072638D"/>
    <w:rsid w:val="00727101"/>
    <w:rsid w:val="00730FC0"/>
    <w:rsid w:val="0073509E"/>
    <w:rsid w:val="007426D9"/>
    <w:rsid w:val="007453D4"/>
    <w:rsid w:val="00747326"/>
    <w:rsid w:val="007569E8"/>
    <w:rsid w:val="007745BF"/>
    <w:rsid w:val="00775712"/>
    <w:rsid w:val="00780784"/>
    <w:rsid w:val="007904ED"/>
    <w:rsid w:val="00791B80"/>
    <w:rsid w:val="007A35DB"/>
    <w:rsid w:val="007A4EDD"/>
    <w:rsid w:val="007A5335"/>
    <w:rsid w:val="007A5F15"/>
    <w:rsid w:val="007B216B"/>
    <w:rsid w:val="007B41AA"/>
    <w:rsid w:val="007B73CA"/>
    <w:rsid w:val="007C3AFA"/>
    <w:rsid w:val="007C49A8"/>
    <w:rsid w:val="007C5738"/>
    <w:rsid w:val="007D4BDE"/>
    <w:rsid w:val="007E1D27"/>
    <w:rsid w:val="007E1EA4"/>
    <w:rsid w:val="007E43B0"/>
    <w:rsid w:val="007E7B11"/>
    <w:rsid w:val="007F51A5"/>
    <w:rsid w:val="00800074"/>
    <w:rsid w:val="0080366F"/>
    <w:rsid w:val="00803D62"/>
    <w:rsid w:val="00804588"/>
    <w:rsid w:val="00806528"/>
    <w:rsid w:val="00807A40"/>
    <w:rsid w:val="00814EAC"/>
    <w:rsid w:val="00816C7D"/>
    <w:rsid w:val="00821D8C"/>
    <w:rsid w:val="00824A60"/>
    <w:rsid w:val="00826290"/>
    <w:rsid w:val="00843A2D"/>
    <w:rsid w:val="00844180"/>
    <w:rsid w:val="00850431"/>
    <w:rsid w:val="00851623"/>
    <w:rsid w:val="008530C9"/>
    <w:rsid w:val="00854EF7"/>
    <w:rsid w:val="0085629D"/>
    <w:rsid w:val="0085714E"/>
    <w:rsid w:val="00862EBD"/>
    <w:rsid w:val="008641CA"/>
    <w:rsid w:val="00880BED"/>
    <w:rsid w:val="00895B34"/>
    <w:rsid w:val="008A1386"/>
    <w:rsid w:val="008A3824"/>
    <w:rsid w:val="008A5949"/>
    <w:rsid w:val="008B3174"/>
    <w:rsid w:val="008B7051"/>
    <w:rsid w:val="008D408A"/>
    <w:rsid w:val="008D554A"/>
    <w:rsid w:val="008E1482"/>
    <w:rsid w:val="008F13B4"/>
    <w:rsid w:val="008F49EE"/>
    <w:rsid w:val="009005E7"/>
    <w:rsid w:val="00900C42"/>
    <w:rsid w:val="00903D6E"/>
    <w:rsid w:val="009052D1"/>
    <w:rsid w:val="00910986"/>
    <w:rsid w:val="00914400"/>
    <w:rsid w:val="00922F8F"/>
    <w:rsid w:val="0092658F"/>
    <w:rsid w:val="00927C20"/>
    <w:rsid w:val="0093455D"/>
    <w:rsid w:val="0093777A"/>
    <w:rsid w:val="00941212"/>
    <w:rsid w:val="0094727A"/>
    <w:rsid w:val="0095293A"/>
    <w:rsid w:val="00952B56"/>
    <w:rsid w:val="00954E2E"/>
    <w:rsid w:val="0096056E"/>
    <w:rsid w:val="009610C2"/>
    <w:rsid w:val="00972131"/>
    <w:rsid w:val="0098354E"/>
    <w:rsid w:val="009843E4"/>
    <w:rsid w:val="009846B1"/>
    <w:rsid w:val="009869E7"/>
    <w:rsid w:val="00986AD7"/>
    <w:rsid w:val="00992561"/>
    <w:rsid w:val="009A5789"/>
    <w:rsid w:val="009A636E"/>
    <w:rsid w:val="009B2449"/>
    <w:rsid w:val="009B3EE1"/>
    <w:rsid w:val="009B4B3C"/>
    <w:rsid w:val="009C6B00"/>
    <w:rsid w:val="009D44B5"/>
    <w:rsid w:val="009D68F4"/>
    <w:rsid w:val="009E0E2F"/>
    <w:rsid w:val="009E49E2"/>
    <w:rsid w:val="009E79C4"/>
    <w:rsid w:val="009F593C"/>
    <w:rsid w:val="009F6F9F"/>
    <w:rsid w:val="00A039D4"/>
    <w:rsid w:val="00A05372"/>
    <w:rsid w:val="00A06F22"/>
    <w:rsid w:val="00A17EC0"/>
    <w:rsid w:val="00A23474"/>
    <w:rsid w:val="00A23756"/>
    <w:rsid w:val="00A351A4"/>
    <w:rsid w:val="00A35FFC"/>
    <w:rsid w:val="00A3603E"/>
    <w:rsid w:val="00A41BF3"/>
    <w:rsid w:val="00A47E48"/>
    <w:rsid w:val="00A50C29"/>
    <w:rsid w:val="00A531C2"/>
    <w:rsid w:val="00A54182"/>
    <w:rsid w:val="00A567E5"/>
    <w:rsid w:val="00A66255"/>
    <w:rsid w:val="00A72F52"/>
    <w:rsid w:val="00A75E87"/>
    <w:rsid w:val="00A768A2"/>
    <w:rsid w:val="00A877BE"/>
    <w:rsid w:val="00A92456"/>
    <w:rsid w:val="00A953D4"/>
    <w:rsid w:val="00AA3E08"/>
    <w:rsid w:val="00AB12C6"/>
    <w:rsid w:val="00AB5A01"/>
    <w:rsid w:val="00AB5A04"/>
    <w:rsid w:val="00AB7981"/>
    <w:rsid w:val="00AC629E"/>
    <w:rsid w:val="00AC6A2B"/>
    <w:rsid w:val="00AD0683"/>
    <w:rsid w:val="00AE4045"/>
    <w:rsid w:val="00AE6F2D"/>
    <w:rsid w:val="00B0348D"/>
    <w:rsid w:val="00B06C96"/>
    <w:rsid w:val="00B134C5"/>
    <w:rsid w:val="00B16548"/>
    <w:rsid w:val="00B204A9"/>
    <w:rsid w:val="00B23651"/>
    <w:rsid w:val="00B25C90"/>
    <w:rsid w:val="00B27A17"/>
    <w:rsid w:val="00B27E08"/>
    <w:rsid w:val="00B37C35"/>
    <w:rsid w:val="00B44F59"/>
    <w:rsid w:val="00B50EC6"/>
    <w:rsid w:val="00B531A2"/>
    <w:rsid w:val="00B63B51"/>
    <w:rsid w:val="00B72819"/>
    <w:rsid w:val="00B74B43"/>
    <w:rsid w:val="00B74E85"/>
    <w:rsid w:val="00B758ED"/>
    <w:rsid w:val="00B76884"/>
    <w:rsid w:val="00B773EE"/>
    <w:rsid w:val="00B77ADD"/>
    <w:rsid w:val="00B77CD9"/>
    <w:rsid w:val="00B80C7C"/>
    <w:rsid w:val="00B815A6"/>
    <w:rsid w:val="00B84153"/>
    <w:rsid w:val="00B86CD0"/>
    <w:rsid w:val="00B91E3E"/>
    <w:rsid w:val="00B95F58"/>
    <w:rsid w:val="00BA27E4"/>
    <w:rsid w:val="00BA7B28"/>
    <w:rsid w:val="00BB1ACD"/>
    <w:rsid w:val="00BB2AAB"/>
    <w:rsid w:val="00BB5188"/>
    <w:rsid w:val="00BB5E74"/>
    <w:rsid w:val="00BB601B"/>
    <w:rsid w:val="00BC098D"/>
    <w:rsid w:val="00BC1FE5"/>
    <w:rsid w:val="00BC4CAF"/>
    <w:rsid w:val="00BC78E7"/>
    <w:rsid w:val="00BD2764"/>
    <w:rsid w:val="00BD2D00"/>
    <w:rsid w:val="00BE3AE9"/>
    <w:rsid w:val="00BE4458"/>
    <w:rsid w:val="00BE6791"/>
    <w:rsid w:val="00BE7A58"/>
    <w:rsid w:val="00BF2D7F"/>
    <w:rsid w:val="00BF489E"/>
    <w:rsid w:val="00BF6180"/>
    <w:rsid w:val="00C018DD"/>
    <w:rsid w:val="00C0683A"/>
    <w:rsid w:val="00C12BBE"/>
    <w:rsid w:val="00C1583D"/>
    <w:rsid w:val="00C20AD1"/>
    <w:rsid w:val="00C24000"/>
    <w:rsid w:val="00C3105D"/>
    <w:rsid w:val="00C41144"/>
    <w:rsid w:val="00C55AAF"/>
    <w:rsid w:val="00C6217A"/>
    <w:rsid w:val="00C63498"/>
    <w:rsid w:val="00C82654"/>
    <w:rsid w:val="00C82EED"/>
    <w:rsid w:val="00C85FE6"/>
    <w:rsid w:val="00C873B5"/>
    <w:rsid w:val="00C94A62"/>
    <w:rsid w:val="00CA0BEC"/>
    <w:rsid w:val="00CA2989"/>
    <w:rsid w:val="00CA70B1"/>
    <w:rsid w:val="00CA7F64"/>
    <w:rsid w:val="00CB2143"/>
    <w:rsid w:val="00CB331E"/>
    <w:rsid w:val="00CB4399"/>
    <w:rsid w:val="00CB5B2B"/>
    <w:rsid w:val="00CC06E5"/>
    <w:rsid w:val="00CC0731"/>
    <w:rsid w:val="00CC69DB"/>
    <w:rsid w:val="00CC7A21"/>
    <w:rsid w:val="00CD03DF"/>
    <w:rsid w:val="00CD4DE5"/>
    <w:rsid w:val="00CD7A44"/>
    <w:rsid w:val="00CE4B8E"/>
    <w:rsid w:val="00CE6CB7"/>
    <w:rsid w:val="00CF1114"/>
    <w:rsid w:val="00CF332E"/>
    <w:rsid w:val="00CF3CC7"/>
    <w:rsid w:val="00D00A3A"/>
    <w:rsid w:val="00D033AA"/>
    <w:rsid w:val="00D0679A"/>
    <w:rsid w:val="00D078EF"/>
    <w:rsid w:val="00D07B27"/>
    <w:rsid w:val="00D10D43"/>
    <w:rsid w:val="00D13204"/>
    <w:rsid w:val="00D13E96"/>
    <w:rsid w:val="00D21D20"/>
    <w:rsid w:val="00D2331E"/>
    <w:rsid w:val="00D252E6"/>
    <w:rsid w:val="00D26228"/>
    <w:rsid w:val="00D26DD2"/>
    <w:rsid w:val="00D342FA"/>
    <w:rsid w:val="00D354D4"/>
    <w:rsid w:val="00D3730C"/>
    <w:rsid w:val="00D406EB"/>
    <w:rsid w:val="00D44908"/>
    <w:rsid w:val="00D506A8"/>
    <w:rsid w:val="00D5091E"/>
    <w:rsid w:val="00D536FB"/>
    <w:rsid w:val="00D55C7C"/>
    <w:rsid w:val="00D70B77"/>
    <w:rsid w:val="00D72252"/>
    <w:rsid w:val="00D75D06"/>
    <w:rsid w:val="00D80EC1"/>
    <w:rsid w:val="00D8322E"/>
    <w:rsid w:val="00D846CC"/>
    <w:rsid w:val="00D85A59"/>
    <w:rsid w:val="00D85AFD"/>
    <w:rsid w:val="00D86E3F"/>
    <w:rsid w:val="00D9475E"/>
    <w:rsid w:val="00D95347"/>
    <w:rsid w:val="00DA3064"/>
    <w:rsid w:val="00DA4812"/>
    <w:rsid w:val="00DA578C"/>
    <w:rsid w:val="00DB333D"/>
    <w:rsid w:val="00DC22BE"/>
    <w:rsid w:val="00DD0B0A"/>
    <w:rsid w:val="00DE5DA0"/>
    <w:rsid w:val="00DE6121"/>
    <w:rsid w:val="00DE6E5B"/>
    <w:rsid w:val="00DF132B"/>
    <w:rsid w:val="00DF17C1"/>
    <w:rsid w:val="00DF378A"/>
    <w:rsid w:val="00E03A5A"/>
    <w:rsid w:val="00E0543B"/>
    <w:rsid w:val="00E12535"/>
    <w:rsid w:val="00E14596"/>
    <w:rsid w:val="00E17078"/>
    <w:rsid w:val="00E22337"/>
    <w:rsid w:val="00E22A38"/>
    <w:rsid w:val="00E26C65"/>
    <w:rsid w:val="00E31982"/>
    <w:rsid w:val="00E31AD6"/>
    <w:rsid w:val="00E34518"/>
    <w:rsid w:val="00E34A6C"/>
    <w:rsid w:val="00E5379F"/>
    <w:rsid w:val="00E56FEE"/>
    <w:rsid w:val="00E62584"/>
    <w:rsid w:val="00E63266"/>
    <w:rsid w:val="00E74FF6"/>
    <w:rsid w:val="00E75D3A"/>
    <w:rsid w:val="00E7782B"/>
    <w:rsid w:val="00E93E0B"/>
    <w:rsid w:val="00E96BD1"/>
    <w:rsid w:val="00E976FE"/>
    <w:rsid w:val="00EA0DF3"/>
    <w:rsid w:val="00EA239E"/>
    <w:rsid w:val="00EA4094"/>
    <w:rsid w:val="00EA6AA8"/>
    <w:rsid w:val="00EB627D"/>
    <w:rsid w:val="00EC4FFC"/>
    <w:rsid w:val="00EC59FF"/>
    <w:rsid w:val="00EC7398"/>
    <w:rsid w:val="00EC7C1C"/>
    <w:rsid w:val="00EC7E3E"/>
    <w:rsid w:val="00ED1042"/>
    <w:rsid w:val="00ED5C1B"/>
    <w:rsid w:val="00EE3828"/>
    <w:rsid w:val="00EF2560"/>
    <w:rsid w:val="00EF4A66"/>
    <w:rsid w:val="00EF6E2D"/>
    <w:rsid w:val="00F00EB7"/>
    <w:rsid w:val="00F0343C"/>
    <w:rsid w:val="00F06F23"/>
    <w:rsid w:val="00F13B34"/>
    <w:rsid w:val="00F1454E"/>
    <w:rsid w:val="00F24935"/>
    <w:rsid w:val="00F32461"/>
    <w:rsid w:val="00F430A6"/>
    <w:rsid w:val="00F433F0"/>
    <w:rsid w:val="00F44DF7"/>
    <w:rsid w:val="00F50764"/>
    <w:rsid w:val="00F53372"/>
    <w:rsid w:val="00F54FE1"/>
    <w:rsid w:val="00F60E40"/>
    <w:rsid w:val="00F67315"/>
    <w:rsid w:val="00F7086C"/>
    <w:rsid w:val="00F72D07"/>
    <w:rsid w:val="00F74628"/>
    <w:rsid w:val="00F8374E"/>
    <w:rsid w:val="00F844C6"/>
    <w:rsid w:val="00F848CE"/>
    <w:rsid w:val="00F859EB"/>
    <w:rsid w:val="00F86831"/>
    <w:rsid w:val="00F87E43"/>
    <w:rsid w:val="00F9248E"/>
    <w:rsid w:val="00F92C32"/>
    <w:rsid w:val="00F97A26"/>
    <w:rsid w:val="00FA3682"/>
    <w:rsid w:val="00FA7B57"/>
    <w:rsid w:val="00FA7CF7"/>
    <w:rsid w:val="00FB442E"/>
    <w:rsid w:val="00FB5882"/>
    <w:rsid w:val="00FB67F3"/>
    <w:rsid w:val="00FB7677"/>
    <w:rsid w:val="00FD1E6F"/>
    <w:rsid w:val="00FD22B0"/>
    <w:rsid w:val="00FD4146"/>
    <w:rsid w:val="00FD4F33"/>
    <w:rsid w:val="00FD5C52"/>
    <w:rsid w:val="00FE0DD6"/>
    <w:rsid w:val="00FE601B"/>
    <w:rsid w:val="00FE7DBE"/>
    <w:rsid w:val="00FF09B5"/>
    <w:rsid w:val="00FF24D6"/>
    <w:rsid w:val="00FF38C8"/>
    <w:rsid w:val="00FF6AF2"/>
    <w:rsid w:val="56C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D48DE-4101-48A4-9D9C-833BDCB703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3300</Characters>
  <Lines>27</Lines>
  <Paragraphs>7</Paragraphs>
  <TotalTime>1173</TotalTime>
  <ScaleCrop>false</ScaleCrop>
  <LinksUpToDate>false</LinksUpToDate>
  <CharactersWithSpaces>3871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2020-04-21T01:18:00Z</dcterms:created>
  <dc:creator>lenovo</dc:creator>
  <cp:lastModifiedBy>绿洲</cp:lastModifiedBy>
  <cp:lastPrinted>2020-07-24T00:09:00Z</cp:lastPrinted>
  <dcterms:modified xsi:type="dcterms:W3CDTF">2020-10-12T03:03:33Z</dcterms:modified>
  <cp:revision>728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